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7B" w:rsidRPr="000A4879" w:rsidRDefault="0013007B" w:rsidP="00582F7A">
      <w:pPr>
        <w:spacing w:after="0" w:line="240" w:lineRule="auto"/>
        <w:ind w:left="-57"/>
        <w:outlineLvl w:val="2"/>
        <w:rPr>
          <w:rFonts w:eastAsia="Times New Roman" w:cs="Times New Roman"/>
          <w:b/>
          <w:sz w:val="40"/>
          <w:szCs w:val="40"/>
          <w:lang w:eastAsia="cs-CZ"/>
        </w:rPr>
      </w:pPr>
    </w:p>
    <w:p w:rsidR="00582F7A" w:rsidRPr="000A4879" w:rsidRDefault="00582F7A" w:rsidP="00582F7A">
      <w:pPr>
        <w:spacing w:after="0" w:line="240" w:lineRule="auto"/>
        <w:ind w:left="-57"/>
        <w:outlineLvl w:val="2"/>
        <w:rPr>
          <w:rFonts w:eastAsia="Times New Roman" w:cs="Times New Roman"/>
          <w:b/>
          <w:color w:val="008000"/>
          <w:sz w:val="40"/>
          <w:szCs w:val="40"/>
          <w:lang w:eastAsia="cs-CZ"/>
        </w:rPr>
      </w:pPr>
      <w:r w:rsidRPr="000A4879">
        <w:rPr>
          <w:rFonts w:eastAsia="Times New Roman" w:cs="Times New Roman"/>
          <w:b/>
          <w:color w:val="008000"/>
          <w:sz w:val="40"/>
          <w:szCs w:val="40"/>
          <w:lang w:eastAsia="cs-CZ"/>
        </w:rPr>
        <w:t>Pravidla a postup při podávání stížnosti</w:t>
      </w:r>
    </w:p>
    <w:tbl>
      <w:tblPr>
        <w:tblW w:w="106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5"/>
      </w:tblGrid>
      <w:tr w:rsidR="00582F7A" w:rsidRPr="000A4879" w:rsidTr="00582F7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82F7A" w:rsidRPr="000A4879" w:rsidRDefault="00582F7A" w:rsidP="00582F7A">
            <w:p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bookmarkStart w:id="0" w:name="TOC-KDO-M-E-PODAT-ST-NOST-A-Z-KLADN-PRIN"/>
            <w:bookmarkEnd w:id="0"/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KDO MŮŽE PODAT STÍŽNOST A ZÁKLADNÍ PRINCIPY</w:t>
            </w:r>
          </w:p>
          <w:p w:rsidR="00582F7A" w:rsidRPr="000A4879" w:rsidRDefault="00582F7A" w:rsidP="00DD185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1020"/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K podání stížnosti je oprávněna jakákoliv fyzická či právnická osoba.</w:t>
            </w:r>
          </w:p>
          <w:p w:rsidR="00582F7A" w:rsidRPr="000A4879" w:rsidRDefault="00582F7A" w:rsidP="00DD185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1020"/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Podání stížnosti nesmí být stěžovateli na újmu.</w:t>
            </w:r>
          </w:p>
          <w:p w:rsidR="00582F7A" w:rsidRPr="000A4879" w:rsidRDefault="00582F7A" w:rsidP="00DD185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1020"/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Stížnost může být podána jmenovitě i anonymně</w:t>
            </w:r>
            <w:r w:rsidR="0076429B"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.</w:t>
            </w:r>
          </w:p>
          <w:p w:rsidR="00582F7A" w:rsidRPr="000A4879" w:rsidRDefault="008205CE" w:rsidP="00DD185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1020"/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CPPR má</w:t>
            </w:r>
            <w:r w:rsidR="00582F7A"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 xml:space="preserve"> pravidla pro podávání a vyřizování stížností </w:t>
            </w:r>
            <w:r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 xml:space="preserve">přístupná klientům ve svých prostorách a u každého klíčového pracovníka. </w:t>
            </w:r>
          </w:p>
          <w:p w:rsidR="00582F7A" w:rsidRPr="000A4879" w:rsidRDefault="00582F7A" w:rsidP="00DD185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1020"/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</w:pPr>
            <w:r w:rsidRPr="000A4879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Odpovědnými osobami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  <w:r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(ke k</w:t>
            </w:r>
            <w:r w:rsidR="0071430F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terým jsou stížnosti doručovány</w:t>
            </w:r>
            <w:r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 xml:space="preserve"> a které jsou povinny je vyřizovat) j</w:t>
            </w:r>
            <w:r w:rsidR="00945D75"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s</w:t>
            </w:r>
            <w:r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ou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vedoucí zařízení</w:t>
            </w:r>
            <w:r w:rsidR="00945D75" w:rsidRPr="000A4879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r w:rsidR="00945D75" w:rsidRPr="000A4879">
              <w:rPr>
                <w:rFonts w:eastAsia="Times New Roman" w:cs="Arial"/>
                <w:bCs/>
                <w:sz w:val="24"/>
                <w:szCs w:val="24"/>
                <w:shd w:val="clear" w:color="auto" w:fill="FFFFFF"/>
                <w:lang w:eastAsia="cs-CZ"/>
              </w:rPr>
              <w:t>(v případě stížnosti na pracovníka CPPR)</w:t>
            </w:r>
            <w:r w:rsidRPr="000A4879">
              <w:rPr>
                <w:rFonts w:eastAsia="Times New Roman" w:cs="Arial"/>
                <w:bCs/>
                <w:sz w:val="24"/>
                <w:szCs w:val="24"/>
                <w:shd w:val="clear" w:color="auto" w:fill="FFFFFF"/>
                <w:lang w:eastAsia="cs-CZ"/>
              </w:rPr>
              <w:t>,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 </w:t>
            </w:r>
            <w:r w:rsidR="00945D75"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o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dborný ředitel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(v případě stížnosti na vedoucího zařízení) a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ředitel PREVENT 99 z.</w:t>
            </w:r>
            <w:proofErr w:type="spellStart"/>
            <w:r w:rsidRPr="000A4879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ú</w:t>
            </w:r>
            <w:proofErr w:type="spellEnd"/>
            <w:r w:rsidRPr="000A4879">
              <w:rPr>
                <w:rFonts w:eastAsia="Times New Roman" w:cs="Arial"/>
                <w:b/>
                <w:bCs/>
                <w:sz w:val="24"/>
                <w:szCs w:val="24"/>
                <w:shd w:val="clear" w:color="auto" w:fill="FFFFFF"/>
                <w:lang w:eastAsia="cs-CZ"/>
              </w:rPr>
              <w:t>.</w:t>
            </w:r>
            <w:r w:rsidR="0071430F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 xml:space="preserve"> (ko</w:t>
            </w:r>
            <w:r w:rsidR="00945D75"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 xml:space="preserve">ntakty </w:t>
            </w:r>
            <w:proofErr w:type="gramStart"/>
            <w:r w:rsidR="00945D75"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viz.</w:t>
            </w:r>
            <w:r w:rsidR="0071430F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 xml:space="preserve"> </w:t>
            </w:r>
            <w:r w:rsidR="00945D75"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níže</w:t>
            </w:r>
            <w:proofErr w:type="gramEnd"/>
            <w:r w:rsidR="00945D75" w:rsidRPr="000A4879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)</w:t>
            </w:r>
            <w:r w:rsidR="0071430F">
              <w:rPr>
                <w:rFonts w:eastAsia="Times New Roman" w:cs="Arial"/>
                <w:sz w:val="24"/>
                <w:szCs w:val="24"/>
                <w:shd w:val="clear" w:color="auto" w:fill="FFFFFF"/>
                <w:lang w:eastAsia="cs-CZ"/>
              </w:rPr>
              <w:t>.</w:t>
            </w:r>
          </w:p>
          <w:p w:rsidR="00582F7A" w:rsidRPr="000A4879" w:rsidRDefault="00582F7A" w:rsidP="00582F7A">
            <w:p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bookmarkStart w:id="1" w:name="TOC-ZP-SOB-POD-N-ST-NOSTI"/>
            <w:bookmarkEnd w:id="1"/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ZPŮSOB PODÁNÍ STÍŽNOSTI</w:t>
            </w:r>
          </w:p>
          <w:p w:rsidR="00582F7A" w:rsidRPr="000A4879" w:rsidRDefault="00582F7A" w:rsidP="00DD1856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Stížnost lze podat 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písemně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 do příslušné </w:t>
            </w:r>
            <w:r w:rsidRPr="000A4879">
              <w:rPr>
                <w:rFonts w:eastAsia="Times New Roman" w:cs="Arial"/>
                <w:i/>
                <w:iCs/>
                <w:sz w:val="24"/>
                <w:szCs w:val="24"/>
                <w:lang w:eastAsia="cs-CZ"/>
              </w:rPr>
              <w:t>Schránky na připomínky a stížnosti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  <w:r w:rsidR="00723A04"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(poštovní schránka) 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v</w:t>
            </w:r>
            <w:r w:rsidR="00723A04" w:rsidRPr="000A4879">
              <w:rPr>
                <w:rFonts w:eastAsia="Times New Roman" w:cs="Arial"/>
                <w:sz w:val="24"/>
                <w:szCs w:val="24"/>
                <w:lang w:eastAsia="cs-CZ"/>
              </w:rPr>
              <w:t> prostorách CPPR ve Strakonicích a Českých Budějovicích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, osobním předáním pracovníkovi či poštou na adresu </w:t>
            </w:r>
            <w:r w:rsidR="00723A04" w:rsidRPr="000A4879">
              <w:rPr>
                <w:rFonts w:eastAsia="Times New Roman" w:cs="Arial"/>
                <w:sz w:val="24"/>
                <w:szCs w:val="24"/>
                <w:lang w:eastAsia="cs-CZ"/>
              </w:rPr>
              <w:t>organizace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, 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ústně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 (osobně či telefonicky),</w:t>
            </w:r>
            <w:r w:rsidR="00DE21EA"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nebo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elektronickou poštou</w:t>
            </w:r>
            <w:r w:rsidR="00CD1FF9" w:rsidRPr="000A4879">
              <w:rPr>
                <w:rFonts w:eastAsia="Times New Roman" w:cs="Arial"/>
                <w:sz w:val="24"/>
                <w:szCs w:val="24"/>
                <w:lang w:eastAsia="cs-CZ"/>
              </w:rPr>
              <w:t>.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K podání stížnosti je možné využít</w:t>
            </w:r>
            <w:r w:rsidR="00971E14"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formulář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  <w:r w:rsidR="00971E14" w:rsidRPr="000A4879">
              <w:rPr>
                <w:rFonts w:eastAsia="Times New Roman" w:cs="Arial"/>
                <w:sz w:val="24"/>
                <w:szCs w:val="24"/>
                <w:lang w:eastAsia="cs-CZ"/>
              </w:rPr>
              <w:t>zve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řejněný na webových stránkách</w:t>
            </w:r>
            <w:r w:rsidR="00CE425E"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organizace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.</w:t>
            </w:r>
          </w:p>
          <w:p w:rsidR="00582F7A" w:rsidRPr="000A4879" w:rsidRDefault="00582F7A" w:rsidP="00DD1856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Elektronickou poštou může být podána stížnost také z anonymní adresy (podrobněji </w:t>
            </w:r>
            <w:proofErr w:type="gram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viz. níže</w:t>
            </w:r>
            <w:proofErr w:type="gram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).</w:t>
            </w:r>
          </w:p>
          <w:p w:rsidR="00582F7A" w:rsidRPr="000A4879" w:rsidRDefault="00582F7A" w:rsidP="00DD1856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Stížnost lze podat 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vedoucímu zařízení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, </w:t>
            </w:r>
            <w:r w:rsidRPr="000A4879">
              <w:rPr>
                <w:rFonts w:eastAsia="Times New Roman" w:cs="Arial"/>
                <w:b/>
                <w:sz w:val="24"/>
                <w:szCs w:val="24"/>
                <w:lang w:eastAsia="cs-CZ"/>
              </w:rPr>
              <w:t>odbornému řediteli nebo ř</w:t>
            </w:r>
            <w:r w:rsidR="00D92540" w:rsidRPr="000A4879">
              <w:rPr>
                <w:rFonts w:eastAsia="Times New Roman" w:cs="Arial"/>
                <w:b/>
                <w:sz w:val="24"/>
                <w:szCs w:val="24"/>
                <w:lang w:eastAsia="cs-CZ"/>
              </w:rPr>
              <w:t>e</w:t>
            </w:r>
            <w:r w:rsidRPr="000A4879">
              <w:rPr>
                <w:rFonts w:eastAsia="Times New Roman" w:cs="Arial"/>
                <w:b/>
                <w:sz w:val="24"/>
                <w:szCs w:val="24"/>
                <w:lang w:eastAsia="cs-CZ"/>
              </w:rPr>
              <w:t>diteli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 PREVENT </w:t>
            </w:r>
            <w:proofErr w:type="gramStart"/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99 z.</w:t>
            </w:r>
            <w:proofErr w:type="spellStart"/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ú</w:t>
            </w:r>
            <w:proofErr w:type="spellEnd"/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 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V případě, že je písemná stížnost osobně předána jinému </w:t>
            </w:r>
            <w:r w:rsidR="003B3160" w:rsidRPr="000A4879">
              <w:rPr>
                <w:rFonts w:eastAsia="Times New Roman" w:cs="Arial"/>
                <w:sz w:val="24"/>
                <w:szCs w:val="24"/>
                <w:lang w:eastAsia="cs-CZ"/>
              </w:rPr>
              <w:t>zaměstnanci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, zodpovídá tento pracovník za bezodkladné doručení stížnosti k odpovědné osobě.</w:t>
            </w:r>
          </w:p>
          <w:p w:rsidR="00582F7A" w:rsidRPr="000A4879" w:rsidRDefault="00582F7A" w:rsidP="00DD1856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Pracovníci </w:t>
            </w:r>
            <w:r w:rsidR="00330F77" w:rsidRPr="000A4879">
              <w:rPr>
                <w:rFonts w:eastAsia="Times New Roman" w:cs="Arial"/>
                <w:sz w:val="24"/>
                <w:szCs w:val="24"/>
                <w:lang w:eastAsia="cs-CZ"/>
              </w:rPr>
              <w:t>organiz</w:t>
            </w:r>
            <w:r w:rsidR="00AA730A" w:rsidRPr="000A4879">
              <w:rPr>
                <w:rFonts w:eastAsia="Times New Roman" w:cs="Arial"/>
                <w:sz w:val="24"/>
                <w:szCs w:val="24"/>
                <w:lang w:eastAsia="cs-CZ"/>
              </w:rPr>
              <w:t>a</w:t>
            </w:r>
            <w:r w:rsidR="00330F77" w:rsidRPr="000A4879">
              <w:rPr>
                <w:rFonts w:eastAsia="Times New Roman" w:cs="Arial"/>
                <w:sz w:val="24"/>
                <w:szCs w:val="24"/>
                <w:lang w:eastAsia="cs-CZ"/>
              </w:rPr>
              <w:t>ce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jsou povinni být stěžovateli při podávání stížnosti nápomocni (např. pomoci při sepsání stížnosti, vysvětlení postupu, zajištění schůzky s odpovědnou osobou). Zaměstnanci jsou též povinni upozornit kohokoliv, jehož ústní sdělení (např. v průběhu poskytování odborné služby) má povahu stížnosti, na možnost podat oficiální stížnost ústní či písemnou formou.</w:t>
            </w:r>
          </w:p>
          <w:p w:rsidR="00582F7A" w:rsidRPr="000A4879" w:rsidRDefault="00582F7A" w:rsidP="00DD1856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Stížnost je možné podávat kdykoliv v průběhu otevírací doby zařízení, či v průběhu pracovní doby ředitel</w:t>
            </w:r>
            <w:r w:rsidR="0071430F">
              <w:rPr>
                <w:rFonts w:eastAsia="Times New Roman" w:cs="Arial"/>
                <w:sz w:val="24"/>
                <w:szCs w:val="24"/>
                <w:lang w:eastAsia="cs-CZ"/>
              </w:rPr>
              <w:t>i či odbornému řediteli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organizace. V případě podání písemné stížnosti formou </w:t>
            </w:r>
            <w:r w:rsidRPr="000A4879">
              <w:rPr>
                <w:rFonts w:eastAsia="Times New Roman" w:cs="Arial"/>
                <w:i/>
                <w:iCs/>
                <w:sz w:val="24"/>
                <w:szCs w:val="24"/>
                <w:lang w:eastAsia="cs-CZ"/>
              </w:rPr>
              <w:t>Schránky na připomínky a stížnosti</w:t>
            </w:r>
            <w:r w:rsidR="00C9781E" w:rsidRPr="000A4879">
              <w:rPr>
                <w:rFonts w:eastAsia="Times New Roman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má každé zaří</w:t>
            </w:r>
            <w:r w:rsidR="0071430F">
              <w:rPr>
                <w:rFonts w:eastAsia="Times New Roman" w:cs="Arial"/>
                <w:sz w:val="24"/>
                <w:szCs w:val="24"/>
                <w:lang w:eastAsia="cs-CZ"/>
              </w:rPr>
              <w:t xml:space="preserve">zení určen den v týdnu a dobu, 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ve které je schránka pravidelně vybírána. Tato informace je vyznačena na příslušné schránce. Elektronickou poštou lze podat stížnost kdykoliv.</w:t>
            </w:r>
          </w:p>
          <w:p w:rsidR="00582F7A" w:rsidRPr="000A4879" w:rsidRDefault="00582F7A" w:rsidP="00DD1856">
            <w:pPr>
              <w:pStyle w:val="Odstavecseseznamem"/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Předkladatel je oprávněn svoji stížnost kdykoliv odvolat.</w:t>
            </w:r>
          </w:p>
          <w:p w:rsidR="00582F7A" w:rsidRPr="000A4879" w:rsidRDefault="00582F7A" w:rsidP="00582F7A">
            <w:p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bookmarkStart w:id="2" w:name="TOC-ZP-SOB-VY-IZOV-N-ST-NOSTI"/>
            <w:bookmarkEnd w:id="2"/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ZPŮSOB VYŘIZOVÁNÍ STÍŽNOSTI</w:t>
            </w:r>
          </w:p>
          <w:p w:rsidR="00582F7A" w:rsidRPr="000A4879" w:rsidRDefault="00582F7A" w:rsidP="00DD185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Podanou stížnost je odpovědná osoba povinna řešit bezodkladně.</w:t>
            </w:r>
          </w:p>
          <w:p w:rsidR="00582F7A" w:rsidRPr="000A4879" w:rsidRDefault="00582F7A" w:rsidP="00DD185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Odpovědná osoba provede šetření potřebná k posouzení stížnosti. V rámci šetření může být odpovědné osobě nápomocen jiný člen organizace, který není v případu zainteresován.</w:t>
            </w:r>
          </w:p>
          <w:p w:rsidR="00582F7A" w:rsidRPr="000A4879" w:rsidRDefault="00582F7A" w:rsidP="00DD185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lastRenderedPageBreak/>
              <w:t xml:space="preserve">Stížnost může být též předmětem </w:t>
            </w:r>
            <w:proofErr w:type="spell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intervizního</w:t>
            </w:r>
            <w:proofErr w:type="spell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či </w:t>
            </w:r>
            <w:proofErr w:type="spell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supervizního</w:t>
            </w:r>
            <w:proofErr w:type="spell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setkání</w:t>
            </w:r>
            <w:r w:rsidR="009F636D"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pracovníků zařízení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.</w:t>
            </w:r>
          </w:p>
          <w:p w:rsidR="00582F7A" w:rsidRPr="000A4879" w:rsidRDefault="00582F7A" w:rsidP="00DD185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Veškeré stížnosti musí být vyřízeny do </w:t>
            </w:r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30 dnů od data přijetí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. Pokud toto není ze závažného důvodu možné, stěžovatel je o tom </w:t>
            </w:r>
            <w:r w:rsidR="00A659E5">
              <w:rPr>
                <w:rFonts w:eastAsia="Times New Roman" w:cs="Arial"/>
                <w:sz w:val="24"/>
                <w:szCs w:val="24"/>
                <w:lang w:eastAsia="cs-CZ"/>
              </w:rPr>
              <w:t>z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praven (dle formy podání stížnosti – </w:t>
            </w:r>
            <w:proofErr w:type="gram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viz. níže</w:t>
            </w:r>
            <w:proofErr w:type="gram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) a je mu oznámeno přibližné datum vyřízení.</w:t>
            </w:r>
          </w:p>
          <w:p w:rsidR="00582F7A" w:rsidRPr="000A4879" w:rsidRDefault="00582F7A" w:rsidP="00DD185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V případě, že je zjištěno pochybení na straně organizace či j</w:t>
            </w:r>
            <w:r w:rsidR="009F636D" w:rsidRPr="000A4879">
              <w:rPr>
                <w:rFonts w:eastAsia="Times New Roman" w:cs="Arial"/>
                <w:sz w:val="24"/>
                <w:szCs w:val="24"/>
                <w:lang w:eastAsia="cs-CZ"/>
              </w:rPr>
              <w:t>ejích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zaměstnanců, je odpovědná osoba povinna bez prodlení  učinit potřebné kroky k nápravě a opatření zabraňující, aby se pochybení nemohlo v budoucnu opakovat.</w:t>
            </w:r>
          </w:p>
          <w:p w:rsidR="00582F7A" w:rsidRPr="000A4879" w:rsidRDefault="00582F7A" w:rsidP="00DD185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 Stěžovatel je o průběhu šetření, výsledcích a případné nápravě ve stanovené lhůtě informován</w:t>
            </w:r>
            <w:r w:rsidR="0071430F">
              <w:rPr>
                <w:rFonts w:eastAsia="Times New Roman" w:cs="Arial"/>
                <w:sz w:val="24"/>
                <w:szCs w:val="24"/>
                <w:lang w:eastAsia="cs-CZ"/>
              </w:rPr>
              <w:t>,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a to formou odpovídající formě podání stížnosti. Tj. v případě ústního podání – ústně, v případě elektronického podání s uvedením kontaktní e-</w:t>
            </w:r>
            <w:proofErr w:type="spell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mailové</w:t>
            </w:r>
            <w:proofErr w:type="spell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adresy – e-mailem, v případě písemného podání – písemně, v případě anonymního podání – </w:t>
            </w:r>
            <w:proofErr w:type="gram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viz. kapitola</w:t>
            </w:r>
            <w:proofErr w:type="gram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ANONYMNÍ STÍŽNOSTI</w:t>
            </w:r>
            <w:r w:rsidR="0071430F">
              <w:rPr>
                <w:rFonts w:eastAsia="Times New Roman" w:cs="Arial"/>
                <w:sz w:val="24"/>
                <w:szCs w:val="24"/>
                <w:lang w:eastAsia="cs-CZ"/>
              </w:rPr>
              <w:t>.</w:t>
            </w:r>
          </w:p>
          <w:p w:rsidR="00582F7A" w:rsidRPr="000A4879" w:rsidRDefault="00582F7A" w:rsidP="00DD1856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Součástí podání vysvětlení stěžovateli nemohou být skutečnosti, o kterých jsou zaměstnanci povinni zachovávat mlčenlivost. Nelze také porušit práva a právem chráněné zájmy právnických a fyzických osob (§ 11 </w:t>
            </w:r>
            <w:proofErr w:type="spell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obč</w:t>
            </w:r>
            <w:proofErr w:type="spell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zákoníku</w:t>
            </w:r>
            <w:proofErr w:type="gram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o ochraně osobnosti a na ochranu osobních údajů podle zák. č. 101/2000 Sb., o ochraně osobních údajů - §5 a §11 v platném znění).</w:t>
            </w:r>
          </w:p>
          <w:p w:rsidR="00582F7A" w:rsidRPr="000A4879" w:rsidRDefault="00582F7A" w:rsidP="00582F7A">
            <w:pPr>
              <w:shd w:val="clear" w:color="auto" w:fill="FFFFFF"/>
              <w:spacing w:after="0" w:line="250" w:lineRule="atLeast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p w:rsidR="00582F7A" w:rsidRPr="000A4879" w:rsidRDefault="00582F7A" w:rsidP="00582F7A">
            <w:p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bookmarkStart w:id="3" w:name="TOC-EVIDENCE-ST-NOST-"/>
            <w:bookmarkEnd w:id="3"/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EVIDENCE STÍŽNOSTÍ</w:t>
            </w:r>
          </w:p>
          <w:p w:rsidR="001B4B01" w:rsidRDefault="001B4B01" w:rsidP="00DD18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B4B01">
              <w:rPr>
                <w:rFonts w:eastAsia="Times New Roman" w:cs="Arial"/>
                <w:sz w:val="24"/>
                <w:szCs w:val="24"/>
                <w:lang w:eastAsia="cs-CZ"/>
              </w:rPr>
              <w:t>O všech přijatých stížnostech je proveden záznam v </w:t>
            </w:r>
            <w:r w:rsidRPr="001B4B01">
              <w:rPr>
                <w:rFonts w:eastAsia="Times New Roman" w:cs="Arial"/>
                <w:i/>
                <w:iCs/>
                <w:sz w:val="24"/>
                <w:szCs w:val="24"/>
                <w:lang w:eastAsia="cs-CZ"/>
              </w:rPr>
              <w:t>Evidenci připomínek a stížností</w:t>
            </w:r>
            <w:r w:rsidRPr="001B4B01">
              <w:rPr>
                <w:rFonts w:eastAsia="Times New Roman" w:cs="Arial"/>
                <w:sz w:val="24"/>
                <w:szCs w:val="24"/>
                <w:lang w:eastAsia="cs-CZ"/>
              </w:rPr>
              <w:t xml:space="preserve">, která je k dispozici v kanceláři vedoucí CPPR ve Strakonicích a v kanceláři PREVENT </w:t>
            </w:r>
            <w:proofErr w:type="gramStart"/>
            <w:r w:rsidRPr="001B4B01">
              <w:rPr>
                <w:rFonts w:eastAsia="Times New Roman" w:cs="Arial"/>
                <w:sz w:val="24"/>
                <w:szCs w:val="24"/>
                <w:lang w:eastAsia="cs-CZ"/>
              </w:rPr>
              <w:t>99 z.</w:t>
            </w:r>
            <w:proofErr w:type="spellStart"/>
            <w:r w:rsidRPr="001B4B01">
              <w:rPr>
                <w:rFonts w:eastAsia="Times New Roman" w:cs="Arial"/>
                <w:sz w:val="24"/>
                <w:szCs w:val="24"/>
                <w:lang w:eastAsia="cs-CZ"/>
              </w:rPr>
              <w:t>ú</w:t>
            </w:r>
            <w:proofErr w:type="spellEnd"/>
            <w:r w:rsidRPr="001B4B01">
              <w:rPr>
                <w:rFonts w:eastAsia="Times New Roman" w:cs="Arial"/>
                <w:sz w:val="24"/>
                <w:szCs w:val="24"/>
                <w:lang w:eastAsia="cs-CZ"/>
              </w:rPr>
              <w:t>..</w:t>
            </w:r>
            <w:proofErr w:type="gramEnd"/>
          </w:p>
          <w:p w:rsidR="00582F7A" w:rsidRPr="000A4879" w:rsidRDefault="001B4B01" w:rsidP="00DD18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1B4B01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="00582F7A" w:rsidRPr="001B4B01">
              <w:rPr>
                <w:rFonts w:eastAsia="Times New Roman" w:cs="Arial"/>
                <w:sz w:val="24"/>
                <w:szCs w:val="24"/>
                <w:lang w:eastAsia="cs-CZ"/>
              </w:rPr>
              <w:t>Zápisy do</w:t>
            </w:r>
            <w:r w:rsidR="00582F7A" w:rsidRPr="001B4B01">
              <w:rPr>
                <w:rFonts w:eastAsia="Times New Roman" w:cs="Arial"/>
                <w:i/>
                <w:iCs/>
                <w:sz w:val="24"/>
                <w:szCs w:val="24"/>
                <w:lang w:eastAsia="cs-CZ"/>
              </w:rPr>
              <w:t> Evidence připomínek a stížností</w:t>
            </w:r>
            <w:r w:rsidR="00582F7A" w:rsidRPr="001B4B01">
              <w:rPr>
                <w:rFonts w:eastAsia="Times New Roman" w:cs="Arial"/>
                <w:sz w:val="24"/>
                <w:szCs w:val="24"/>
                <w:lang w:eastAsia="cs-CZ"/>
              </w:rPr>
              <w:t> provádí odpovědná osoba (tj. vedoucí zařízení, odborný ředitel, ředitel organizace), případně zaměstnanec, který stížnost přijal.</w:t>
            </w:r>
          </w:p>
          <w:p w:rsidR="00582F7A" w:rsidRPr="000A4879" w:rsidRDefault="00582F7A" w:rsidP="00DD185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V případě přijetí stížnosti </w:t>
            </w:r>
            <w:r w:rsidR="001B4B01">
              <w:rPr>
                <w:rFonts w:eastAsia="Times New Roman" w:cs="Arial"/>
                <w:sz w:val="24"/>
                <w:szCs w:val="24"/>
                <w:lang w:eastAsia="cs-CZ"/>
              </w:rPr>
              <w:t>(i ústní)</w:t>
            </w:r>
            <w:r w:rsidR="00C32185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jsou do této evidence zapsány tyto údaje:</w:t>
            </w:r>
          </w:p>
          <w:p w:rsidR="00582F7A" w:rsidRPr="000A4879" w:rsidRDefault="00582F7A" w:rsidP="00DD185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datum a způsob přijetí stížnosti (tj. den, kdy byla obdržena poštou, osobně předána, vyňata ze schránky na stížnosti, přijata elektronickou poštou)</w:t>
            </w:r>
          </w:p>
          <w:p w:rsidR="00582F7A" w:rsidRPr="000A4879" w:rsidRDefault="00582F7A" w:rsidP="00DD185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jméno a kontaktní údaje stěžovatele (nejde-li o anonymní podání)</w:t>
            </w:r>
          </w:p>
          <w:p w:rsidR="00582F7A" w:rsidRPr="000A4879" w:rsidRDefault="00582F7A" w:rsidP="00DD185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označení zařízení, projektu, případně osoby, proti které je stížnost podána</w:t>
            </w:r>
          </w:p>
          <w:p w:rsidR="00582F7A" w:rsidRPr="000A4879" w:rsidRDefault="00582F7A" w:rsidP="00DD185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popis předmětu stížnosti (stručný popis obsahu a charakteru stížnosti)</w:t>
            </w:r>
          </w:p>
          <w:p w:rsidR="00582F7A" w:rsidRPr="000A4879" w:rsidRDefault="00582F7A" w:rsidP="00DD185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výsledek šetření (tj. zda je stížnost oprávněná, částečně oprávněná či neoprávněná.)</w:t>
            </w:r>
          </w:p>
          <w:p w:rsidR="00582F7A" w:rsidRPr="000A4879" w:rsidRDefault="00582F7A" w:rsidP="00DD185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opatření přijatá k zajištění nápravy</w:t>
            </w:r>
          </w:p>
          <w:p w:rsidR="00582F7A" w:rsidRPr="000A4879" w:rsidRDefault="00582F7A" w:rsidP="00DD185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způsob a datum seznámení stěžovatele s výsledky</w:t>
            </w:r>
          </w:p>
          <w:p w:rsidR="00582F7A" w:rsidRPr="000A4879" w:rsidRDefault="0071430F" w:rsidP="00DD185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4"/>
                <w:szCs w:val="24"/>
                <w:lang w:eastAsia="cs-CZ"/>
              </w:rPr>
              <w:t>p</w:t>
            </w:r>
            <w:r w:rsidR="00582F7A" w:rsidRPr="000A4879">
              <w:rPr>
                <w:rFonts w:eastAsia="Times New Roman" w:cs="Arial"/>
                <w:sz w:val="24"/>
                <w:szCs w:val="24"/>
                <w:lang w:eastAsia="cs-CZ"/>
              </w:rPr>
              <w:t>řílohy (např. písemná stížnost, výtisk stížnosti podané e-mailem, kopie zprávy o výsledku šetření pro stěžovatele, atd.)</w:t>
            </w:r>
          </w:p>
          <w:p w:rsidR="00582F7A" w:rsidRPr="000A4879" w:rsidRDefault="00582F7A" w:rsidP="00DD1856">
            <w:pPr>
              <w:numPr>
                <w:ilvl w:val="1"/>
                <w:numId w:val="17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podpis odpovědné osoby, která zápis provedla</w:t>
            </w:r>
          </w:p>
          <w:p w:rsidR="00582F7A" w:rsidRDefault="00582F7A" w:rsidP="00582F7A">
            <w:pPr>
              <w:shd w:val="clear" w:color="auto" w:fill="FFFFFF"/>
              <w:spacing w:after="0" w:line="250" w:lineRule="atLeast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p w:rsidR="00C32185" w:rsidRPr="000A4879" w:rsidRDefault="00C32185" w:rsidP="00582F7A">
            <w:pPr>
              <w:shd w:val="clear" w:color="auto" w:fill="FFFFFF"/>
              <w:spacing w:after="0" w:line="250" w:lineRule="atLeast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p w:rsidR="00582F7A" w:rsidRPr="000A4879" w:rsidRDefault="00582F7A" w:rsidP="00582F7A">
            <w:p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bookmarkStart w:id="4" w:name="TOC-ANONYMN-ST-NOSTI"/>
            <w:bookmarkEnd w:id="4"/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lastRenderedPageBreak/>
              <w:t>ANONYMNÍ STÍŽNOSTI</w:t>
            </w:r>
          </w:p>
          <w:p w:rsidR="00582F7A" w:rsidRPr="000A4879" w:rsidRDefault="00582F7A" w:rsidP="00DD185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Odpovědná osoba je povinna prošetřovat a vyřizovat anonymně podané stížnosti stejným způsobem jako jmenovité.</w:t>
            </w:r>
          </w:p>
          <w:p w:rsidR="00582F7A" w:rsidRPr="000A4879" w:rsidRDefault="00582F7A" w:rsidP="00DD185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Anonymní stížnost je zapsána v evidenci připomínek a stížností ve všech ukazatelích, pouze namísto jména a kontaktních údajů je označena jako anonym.</w:t>
            </w:r>
          </w:p>
          <w:p w:rsidR="00582F7A" w:rsidRPr="000A4879" w:rsidRDefault="00582F7A" w:rsidP="00DD185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 V případě, že anonymní stížnost nepodává dostatek konkrétních údajů  k zahájení šetření, může odpovědná osoba rozhodnout, že stížnost nebude prošetřována. V </w:t>
            </w:r>
            <w:r w:rsidRPr="0071430F">
              <w:rPr>
                <w:rFonts w:eastAsia="Times New Roman" w:cs="Arial"/>
                <w:i/>
                <w:sz w:val="24"/>
                <w:szCs w:val="24"/>
                <w:lang w:eastAsia="cs-CZ"/>
              </w:rPr>
              <w:t>Evidenci připomínek a stížností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je o tomto učiněn vysvětlující zápis.</w:t>
            </w:r>
          </w:p>
          <w:p w:rsidR="00582F7A" w:rsidRPr="000A4879" w:rsidRDefault="00582F7A" w:rsidP="00DD1856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S výsledkem šetření anonymně podané stížnosti může být stěžovatel informován formou vývěsky v zařízení, kde byla stížnost podána, nebo elektronickou formou, tj. odpovědí na anonymní e-</w:t>
            </w:r>
            <w:proofErr w:type="spell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mailovou</w:t>
            </w:r>
            <w:proofErr w:type="spell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adresu, ze které byla stížnost zaslána.  Zveřejněná zpráva však nesmí v žádném případě poškozovat práva zaměstnanců či ostatních klientů.</w:t>
            </w:r>
          </w:p>
          <w:p w:rsidR="00C32185" w:rsidRDefault="00C32185" w:rsidP="00582F7A">
            <w:p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bookmarkStart w:id="5" w:name="TOC-ODVOL-N-"/>
            <w:bookmarkEnd w:id="5"/>
          </w:p>
          <w:p w:rsidR="00C32185" w:rsidRDefault="00C32185" w:rsidP="00582F7A">
            <w:p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KONTAKTY NA ODPOVĚDNÉ OSOBY</w:t>
            </w:r>
          </w:p>
          <w:p w:rsidR="00C32185" w:rsidRDefault="00C32185" w:rsidP="00582F7A">
            <w:p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  <w:p w:rsidR="00C32185" w:rsidRDefault="00C32185" w:rsidP="00C32185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Vedoucí zařízení: </w:t>
            </w:r>
            <w:r w:rsidRPr="009F7A36">
              <w:rPr>
                <w:rFonts w:eastAsia="Times New Roman" w:cs="Arial"/>
                <w:bCs/>
                <w:sz w:val="24"/>
                <w:szCs w:val="24"/>
                <w:lang w:eastAsia="cs-CZ"/>
              </w:rPr>
              <w:t>Mgr. Anna Němcová, Bavorova 24, 386 01 Strakonice, E:nemcova@prevent99.cz, T:607 770 655</w:t>
            </w:r>
          </w:p>
          <w:p w:rsidR="00C32185" w:rsidRPr="009F7A36" w:rsidRDefault="00C32185" w:rsidP="00C32185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Odborný ředitel</w:t>
            </w:r>
            <w:r w:rsidRPr="009F7A36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: Mgr. Tomáš Harant, Heydukova 349, 386 01 </w:t>
            </w:r>
            <w:proofErr w:type="gramStart"/>
            <w:r w:rsidRPr="009F7A36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Strakonice, </w:t>
            </w:r>
            <w:r w:rsidR="009F7A36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 </w:t>
            </w:r>
            <w:r w:rsidRPr="009F7A36">
              <w:rPr>
                <w:rFonts w:eastAsia="Times New Roman" w:cs="Arial"/>
                <w:bCs/>
                <w:sz w:val="24"/>
                <w:szCs w:val="24"/>
                <w:lang w:eastAsia="cs-CZ"/>
              </w:rPr>
              <w:t>E:harant@prevent99</w:t>
            </w:r>
            <w:proofErr w:type="gramEnd"/>
            <w:r w:rsidRPr="009F7A36">
              <w:rPr>
                <w:rFonts w:eastAsia="Times New Roman" w:cs="Arial"/>
                <w:bCs/>
                <w:sz w:val="24"/>
                <w:szCs w:val="24"/>
                <w:lang w:eastAsia="cs-CZ"/>
              </w:rPr>
              <w:t>.cz, T: 727 885 787</w:t>
            </w:r>
          </w:p>
          <w:p w:rsidR="00C32185" w:rsidRPr="009F7A36" w:rsidRDefault="00C32185" w:rsidP="00C32185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Ředitel organizace</w:t>
            </w:r>
            <w:r w:rsidRPr="009F7A36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: Michal Němec, Heydukova 349, 386 01 </w:t>
            </w:r>
            <w:proofErr w:type="gramStart"/>
            <w:r w:rsidRPr="009F7A36">
              <w:rPr>
                <w:rFonts w:eastAsia="Times New Roman" w:cs="Arial"/>
                <w:bCs/>
                <w:sz w:val="24"/>
                <w:szCs w:val="24"/>
                <w:lang w:eastAsia="cs-CZ"/>
              </w:rPr>
              <w:t>Strakonice,                      E:</w:t>
            </w:r>
            <w:hyperlink r:id="rId8" w:history="1">
              <w:r w:rsidR="0071430F" w:rsidRPr="009D14F5">
                <w:rPr>
                  <w:rStyle w:val="Hypertextovodkaz"/>
                  <w:rFonts w:eastAsia="Times New Roman" w:cs="Arial"/>
                  <w:bCs/>
                  <w:sz w:val="24"/>
                  <w:szCs w:val="24"/>
                  <w:lang w:eastAsia="cs-CZ"/>
                </w:rPr>
                <w:t>nemec@prevent99</w:t>
              </w:r>
              <w:proofErr w:type="gramEnd"/>
              <w:r w:rsidR="0071430F" w:rsidRPr="009D14F5">
                <w:rPr>
                  <w:rStyle w:val="Hypertextovodkaz"/>
                  <w:rFonts w:eastAsia="Times New Roman" w:cs="Arial"/>
                  <w:bCs/>
                  <w:sz w:val="24"/>
                  <w:szCs w:val="24"/>
                  <w:lang w:eastAsia="cs-CZ"/>
                </w:rPr>
                <w:t>.cz</w:t>
              </w:r>
            </w:hyperlink>
            <w:r w:rsidRPr="009F7A36">
              <w:rPr>
                <w:rFonts w:eastAsia="Times New Roman" w:cs="Arial"/>
                <w:bCs/>
                <w:sz w:val="24"/>
                <w:szCs w:val="24"/>
                <w:lang w:eastAsia="cs-CZ"/>
              </w:rPr>
              <w:t>, T: 602 716 904</w:t>
            </w:r>
          </w:p>
          <w:p w:rsidR="00C32185" w:rsidRDefault="00C32185" w:rsidP="00582F7A">
            <w:p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</w:p>
          <w:p w:rsidR="00582F7A" w:rsidRPr="000A4879" w:rsidRDefault="00582F7A" w:rsidP="00582F7A">
            <w:pPr>
              <w:shd w:val="clear" w:color="auto" w:fill="FFFFFF"/>
              <w:spacing w:before="75" w:after="75" w:line="240" w:lineRule="auto"/>
              <w:outlineLvl w:val="3"/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ODVOLÁNÍ</w:t>
            </w:r>
          </w:p>
          <w:p w:rsidR="00582F7A" w:rsidRPr="000A4879" w:rsidRDefault="00582F7A" w:rsidP="00DD185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Není-li stěžovatel s vyřízením stížnosti vedoucím zařízení spokojen, má právo odvolat se k odbornému řediteli či řediteli organizace.</w:t>
            </w:r>
          </w:p>
          <w:p w:rsidR="00582F7A" w:rsidRPr="000A4879" w:rsidRDefault="00582F7A" w:rsidP="00DD185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Není-li stěžovatel spokojen s vyřízením</w:t>
            </w:r>
            <w:r w:rsidR="0071430F">
              <w:rPr>
                <w:rFonts w:eastAsia="Times New Roman" w:cs="Arial"/>
                <w:sz w:val="24"/>
                <w:szCs w:val="24"/>
                <w:lang w:eastAsia="cs-CZ"/>
              </w:rPr>
              <w:t xml:space="preserve"> stížnosti ředitelem organizace</w:t>
            </w: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nebo se jedná o stížnost na ředitele organizace, může se obrátit na tyto instituce:</w:t>
            </w:r>
          </w:p>
          <w:p w:rsidR="00470C2E" w:rsidRPr="00F8172B" w:rsidRDefault="000A0D7C" w:rsidP="000A0D7C">
            <w:pPr>
              <w:pStyle w:val="Odstavecseseznamem"/>
              <w:shd w:val="clear" w:color="auto" w:fill="FFFFFF"/>
              <w:spacing w:after="0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 xml:space="preserve">a) </w:t>
            </w:r>
            <w:r w:rsidR="00582F7A" w:rsidRPr="00470C2E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Krajský úřad Jihočeského kraje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  <w:t>odbor sociálních věcí a zdravotnictví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</w:r>
            <w:r w:rsidR="00470C2E" w:rsidRPr="00470C2E">
              <w:rPr>
                <w:rFonts w:eastAsia="Times New Roman" w:cs="Arial"/>
                <w:sz w:val="24"/>
                <w:szCs w:val="24"/>
                <w:lang w:eastAsia="cs-CZ"/>
              </w:rPr>
              <w:t>U Zimního stadionu 1952/2, 370 76 České Budějovice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  <w:t>Tel: +</w:t>
            </w:r>
            <w:r w:rsidR="00470C2E" w:rsidRPr="00F8172B">
              <w:rPr>
                <w:rFonts w:eastAsia="Times New Roman" w:cs="Arial"/>
                <w:sz w:val="24"/>
                <w:szCs w:val="24"/>
                <w:lang w:eastAsia="cs-CZ"/>
              </w:rPr>
              <w:t xml:space="preserve"> 386 720 111</w:t>
            </w:r>
          </w:p>
          <w:p w:rsidR="00582F7A" w:rsidRPr="00470C2E" w:rsidRDefault="00ED44BE" w:rsidP="00470C2E">
            <w:pPr>
              <w:pStyle w:val="Odstavecseseznamem"/>
              <w:shd w:val="clear" w:color="auto" w:fill="FFFFFF"/>
              <w:spacing w:after="0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hyperlink r:id="rId9" w:history="1">
              <w:r w:rsidR="00971E14" w:rsidRPr="00F8172B">
                <w:rPr>
                  <w:lang w:eastAsia="cs-CZ"/>
                </w:rPr>
                <w:t>www.kraj-jihocesky.cz</w:t>
              </w:r>
            </w:hyperlink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</w:r>
            <w:r w:rsidR="00582F7A" w:rsidRPr="00470C2E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b) Ministerstvo práce a sociálních věcí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  <w:t>Na Poříčním právu 1/376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  <w:t>128 01 Praha 2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</w:r>
            <w:hyperlink r:id="rId10" w:history="1">
              <w:r w:rsidR="00787AC8" w:rsidRPr="00CF198F">
                <w:rPr>
                  <w:rStyle w:val="Hypertextovodkaz"/>
                  <w:rFonts w:eastAsia="Times New Roman" w:cs="Arial"/>
                  <w:sz w:val="24"/>
                  <w:szCs w:val="24"/>
                  <w:lang w:eastAsia="cs-CZ"/>
                </w:rPr>
                <w:t>Tel:+420</w:t>
              </w:r>
            </w:hyperlink>
            <w:r w:rsidR="00787AC8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t>221</w:t>
            </w:r>
            <w:r w:rsidR="00787AC8">
              <w:rPr>
                <w:rFonts w:eastAsia="Times New Roman" w:cs="Arial"/>
                <w:sz w:val="24"/>
                <w:szCs w:val="24"/>
                <w:lang w:eastAsia="cs-CZ"/>
              </w:rPr>
              <w:t> 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t>921</w:t>
            </w:r>
            <w:r w:rsidR="00787AC8">
              <w:rPr>
                <w:rFonts w:eastAsia="Times New Roman" w:cs="Arial"/>
                <w:sz w:val="24"/>
                <w:szCs w:val="24"/>
                <w:lang w:eastAsia="cs-CZ"/>
              </w:rPr>
              <w:t xml:space="preserve"> 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t>111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  <w:t>posta@mpsv.cz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</w:r>
            <w:hyperlink r:id="rId11" w:history="1">
              <w:r w:rsidR="00582F7A" w:rsidRPr="00470C2E">
                <w:rPr>
                  <w:rFonts w:eastAsia="Times New Roman" w:cs="Arial"/>
                  <w:sz w:val="24"/>
                  <w:szCs w:val="24"/>
                  <w:lang w:eastAsia="cs-CZ"/>
                </w:rPr>
                <w:t>www.mpsv.cz</w:t>
              </w:r>
            </w:hyperlink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lastRenderedPageBreak/>
              <w:br/>
            </w:r>
            <w:r w:rsidR="00582F7A" w:rsidRPr="00470C2E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c) Veřejný ochránce práv 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  <w:t>Údolní 39 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  <w:t>602 00 Brno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  <w:t xml:space="preserve">Telefonická informační linka veřejného ochránce práv:(+420) 542 </w:t>
            </w:r>
            <w:proofErr w:type="spellStart"/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t>542</w:t>
            </w:r>
            <w:proofErr w:type="spellEnd"/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t xml:space="preserve"> 888</w:t>
            </w:r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  <w:t>E: podatelna@ochrance.</w:t>
            </w:r>
            <w:proofErr w:type="spellStart"/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t>cz</w:t>
            </w:r>
            <w:proofErr w:type="spellEnd"/>
            <w:r w:rsidR="00582F7A" w:rsidRPr="00470C2E">
              <w:rPr>
                <w:rFonts w:eastAsia="Times New Roman" w:cs="Arial"/>
                <w:sz w:val="24"/>
                <w:szCs w:val="24"/>
                <w:lang w:eastAsia="cs-CZ"/>
              </w:rPr>
              <w:br/>
            </w:r>
            <w:hyperlink r:id="rId12" w:history="1">
              <w:r w:rsidR="00347521" w:rsidRPr="00CF198F">
                <w:rPr>
                  <w:rStyle w:val="Hypertextovodkaz"/>
                  <w:rFonts w:eastAsia="Times New Roman" w:cs="Arial"/>
                  <w:sz w:val="24"/>
                  <w:szCs w:val="24"/>
                  <w:lang w:eastAsia="cs-CZ"/>
                </w:rPr>
                <w:t>www.ochrance.cz</w:t>
              </w:r>
            </w:hyperlink>
          </w:p>
          <w:p w:rsidR="00582F7A" w:rsidRPr="000A4879" w:rsidRDefault="00582F7A" w:rsidP="004D06B6">
            <w:pPr>
              <w:shd w:val="clear" w:color="auto" w:fill="FFFFFF"/>
              <w:spacing w:after="0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p w:rsidR="00582F7A" w:rsidRPr="000A4879" w:rsidRDefault="00582F7A" w:rsidP="00F3049A">
            <w:pPr>
              <w:shd w:val="clear" w:color="auto" w:fill="FFFFFF"/>
              <w:spacing w:after="0" w:line="250" w:lineRule="atLeast"/>
              <w:ind w:left="708"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b/>
                <w:bCs/>
                <w:sz w:val="24"/>
                <w:szCs w:val="24"/>
                <w:lang w:eastAsia="cs-CZ"/>
              </w:rPr>
              <w:t>d) Český helsinský výbor, Jelení 5, 118 00 Praha 1</w:t>
            </w:r>
          </w:p>
          <w:p w:rsidR="00582F7A" w:rsidRPr="000A4879" w:rsidRDefault="00582F7A" w:rsidP="00F3049A">
            <w:pPr>
              <w:shd w:val="clear" w:color="auto" w:fill="FFFFFF"/>
              <w:spacing w:after="0" w:line="250" w:lineRule="atLeast"/>
              <w:ind w:left="708"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proofErr w:type="spell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Štefánikova</w:t>
            </w:r>
            <w:proofErr w:type="spell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 216/21</w:t>
            </w:r>
          </w:p>
          <w:p w:rsidR="00582F7A" w:rsidRPr="000A4879" w:rsidRDefault="00582F7A" w:rsidP="00F3049A">
            <w:pPr>
              <w:shd w:val="clear" w:color="auto" w:fill="FFFFFF"/>
              <w:spacing w:after="0" w:line="250" w:lineRule="atLeast"/>
              <w:ind w:left="708"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 xml:space="preserve">150 00 </w:t>
            </w:r>
            <w:proofErr w:type="spellStart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Praha</w:t>
            </w:r>
            <w:proofErr w:type="spellEnd"/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-Smíchov</w:t>
            </w:r>
          </w:p>
          <w:p w:rsidR="00582F7A" w:rsidRPr="000A4879" w:rsidRDefault="00582F7A" w:rsidP="00F3049A">
            <w:pPr>
              <w:shd w:val="clear" w:color="auto" w:fill="FFFFFF"/>
              <w:spacing w:after="0" w:line="250" w:lineRule="atLeast"/>
              <w:ind w:left="708"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Tel: +420 257 221 141</w:t>
            </w:r>
          </w:p>
          <w:p w:rsidR="00582F7A" w:rsidRPr="000A4879" w:rsidRDefault="00582F7A" w:rsidP="00F3049A">
            <w:pPr>
              <w:shd w:val="clear" w:color="auto" w:fill="FFFFFF"/>
              <w:spacing w:after="0" w:line="250" w:lineRule="atLeast"/>
              <w:ind w:left="708"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r w:rsidRPr="000A4879">
              <w:rPr>
                <w:rFonts w:eastAsia="Times New Roman" w:cs="Arial"/>
                <w:sz w:val="24"/>
                <w:szCs w:val="24"/>
                <w:lang w:eastAsia="cs-CZ"/>
              </w:rPr>
              <w:t>sekr@helcom.cz</w:t>
            </w:r>
          </w:p>
          <w:p w:rsidR="00582F7A" w:rsidRPr="000A4879" w:rsidRDefault="00ED44BE" w:rsidP="00F3049A">
            <w:pPr>
              <w:shd w:val="clear" w:color="auto" w:fill="FFFFFF"/>
              <w:spacing w:after="0" w:line="250" w:lineRule="atLeast"/>
              <w:ind w:left="708"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  <w:hyperlink r:id="rId13" w:history="1">
              <w:r w:rsidR="00582F7A" w:rsidRPr="000A4879">
                <w:rPr>
                  <w:rFonts w:eastAsia="Times New Roman" w:cs="Arial"/>
                  <w:sz w:val="24"/>
                  <w:szCs w:val="24"/>
                  <w:lang w:eastAsia="cs-CZ"/>
                </w:rPr>
                <w:t>http://www.helcom.cz</w:t>
              </w:r>
            </w:hyperlink>
          </w:p>
          <w:p w:rsidR="00582F7A" w:rsidRPr="000A4879" w:rsidRDefault="00582F7A" w:rsidP="004D06B6">
            <w:pPr>
              <w:shd w:val="clear" w:color="auto" w:fill="FFFFFF"/>
              <w:spacing w:after="0" w:line="250" w:lineRule="atLeast"/>
              <w:ind w:right="1020"/>
              <w:rPr>
                <w:rFonts w:eastAsia="Times New Roman" w:cs="Arial"/>
                <w:sz w:val="24"/>
                <w:szCs w:val="24"/>
                <w:lang w:eastAsia="cs-CZ"/>
              </w:rPr>
            </w:pPr>
          </w:p>
          <w:p w:rsidR="00582F7A" w:rsidRPr="000A4879" w:rsidRDefault="00582F7A" w:rsidP="00582F7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735D9" w:rsidRPr="000A4879" w:rsidRDefault="001735D9" w:rsidP="00582F7A">
      <w:pPr>
        <w:rPr>
          <w:sz w:val="24"/>
          <w:szCs w:val="24"/>
        </w:rPr>
      </w:pPr>
    </w:p>
    <w:sectPr w:rsidR="001735D9" w:rsidRPr="000A4879" w:rsidSect="001735D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A27" w:rsidRDefault="00B16A27" w:rsidP="0013007B">
      <w:pPr>
        <w:spacing w:after="0" w:line="240" w:lineRule="auto"/>
      </w:pPr>
      <w:r>
        <w:separator/>
      </w:r>
    </w:p>
  </w:endnote>
  <w:endnote w:type="continuationSeparator" w:id="0">
    <w:p w:rsidR="00B16A27" w:rsidRDefault="00B16A27" w:rsidP="0013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7B" w:rsidRDefault="0013007B">
    <w:pPr>
      <w:pStyle w:val="Zpat"/>
    </w:pPr>
    <w:r>
      <w:rPr>
        <w:noProof/>
        <w:lang w:eastAsia="cs-CZ"/>
      </w:rPr>
      <w:drawing>
        <wp:inline distT="0" distB="0" distL="0" distR="0">
          <wp:extent cx="5760720" cy="590550"/>
          <wp:effectExtent l="19050" t="0" r="0" b="0"/>
          <wp:docPr id="3" name="Obrázek 2" descr="zápa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A27" w:rsidRDefault="00B16A27" w:rsidP="0013007B">
      <w:pPr>
        <w:spacing w:after="0" w:line="240" w:lineRule="auto"/>
      </w:pPr>
      <w:r>
        <w:separator/>
      </w:r>
    </w:p>
  </w:footnote>
  <w:footnote w:type="continuationSeparator" w:id="0">
    <w:p w:rsidR="00B16A27" w:rsidRDefault="00B16A27" w:rsidP="0013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7B" w:rsidRDefault="0013007B">
    <w:pPr>
      <w:pStyle w:val="Zhlav"/>
    </w:pPr>
    <w:r>
      <w:rPr>
        <w:noProof/>
        <w:lang w:eastAsia="cs-CZ"/>
      </w:rPr>
      <w:drawing>
        <wp:inline distT="0" distB="0" distL="0" distR="0">
          <wp:extent cx="5760720" cy="533400"/>
          <wp:effectExtent l="19050" t="0" r="0" b="0"/>
          <wp:docPr id="2" name="Obrázek 1" descr="CPPRP 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PRP záhlav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E0C"/>
    <w:multiLevelType w:val="multilevel"/>
    <w:tmpl w:val="71C4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503A0"/>
    <w:multiLevelType w:val="multilevel"/>
    <w:tmpl w:val="6986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04927"/>
    <w:multiLevelType w:val="hybridMultilevel"/>
    <w:tmpl w:val="7B4EF00A"/>
    <w:lvl w:ilvl="0" w:tplc="8A58DB1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6A0D"/>
    <w:multiLevelType w:val="multilevel"/>
    <w:tmpl w:val="99D2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25651"/>
    <w:multiLevelType w:val="multilevel"/>
    <w:tmpl w:val="5D8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5E31EF"/>
    <w:multiLevelType w:val="multilevel"/>
    <w:tmpl w:val="B404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6550A"/>
    <w:multiLevelType w:val="multilevel"/>
    <w:tmpl w:val="2A6A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233EC"/>
    <w:multiLevelType w:val="multilevel"/>
    <w:tmpl w:val="656A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84F44"/>
    <w:multiLevelType w:val="multilevel"/>
    <w:tmpl w:val="348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75C93"/>
    <w:multiLevelType w:val="multilevel"/>
    <w:tmpl w:val="681A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B1665"/>
    <w:multiLevelType w:val="multilevel"/>
    <w:tmpl w:val="927C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8743C"/>
    <w:multiLevelType w:val="hybridMultilevel"/>
    <w:tmpl w:val="E1807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06AFB"/>
    <w:multiLevelType w:val="hybridMultilevel"/>
    <w:tmpl w:val="C1CAEA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C1E7F"/>
    <w:multiLevelType w:val="multilevel"/>
    <w:tmpl w:val="6B5A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91CDF"/>
    <w:multiLevelType w:val="multilevel"/>
    <w:tmpl w:val="84F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212B3"/>
    <w:multiLevelType w:val="multilevel"/>
    <w:tmpl w:val="260C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E712D3"/>
    <w:multiLevelType w:val="multilevel"/>
    <w:tmpl w:val="5D8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E7B77"/>
    <w:multiLevelType w:val="multilevel"/>
    <w:tmpl w:val="A6CA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2458BD"/>
    <w:multiLevelType w:val="hybridMultilevel"/>
    <w:tmpl w:val="27008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E5D0F"/>
    <w:multiLevelType w:val="multilevel"/>
    <w:tmpl w:val="CA7A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E845F2"/>
    <w:multiLevelType w:val="multilevel"/>
    <w:tmpl w:val="1AE8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0"/>
  </w:num>
  <w:num w:numId="7">
    <w:abstractNumId w:val="19"/>
  </w:num>
  <w:num w:numId="8">
    <w:abstractNumId w:val="4"/>
  </w:num>
  <w:num w:numId="9">
    <w:abstractNumId w:val="0"/>
  </w:num>
  <w:num w:numId="10">
    <w:abstractNumId w:val="15"/>
  </w:num>
  <w:num w:numId="11">
    <w:abstractNumId w:val="5"/>
  </w:num>
  <w:num w:numId="12">
    <w:abstractNumId w:val="14"/>
  </w:num>
  <w:num w:numId="13">
    <w:abstractNumId w:val="9"/>
  </w:num>
  <w:num w:numId="14">
    <w:abstractNumId w:val="16"/>
  </w:num>
  <w:num w:numId="15">
    <w:abstractNumId w:val="10"/>
  </w:num>
  <w:num w:numId="16">
    <w:abstractNumId w:val="12"/>
  </w:num>
  <w:num w:numId="17">
    <w:abstractNumId w:val="18"/>
  </w:num>
  <w:num w:numId="18">
    <w:abstractNumId w:val="17"/>
  </w:num>
  <w:num w:numId="19">
    <w:abstractNumId w:val="6"/>
  </w:num>
  <w:num w:numId="20">
    <w:abstractNumId w:val="1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82F7A"/>
    <w:rsid w:val="000A0D7C"/>
    <w:rsid w:val="000A4879"/>
    <w:rsid w:val="00121E4A"/>
    <w:rsid w:val="0013007B"/>
    <w:rsid w:val="00142D52"/>
    <w:rsid w:val="001735D9"/>
    <w:rsid w:val="001759BA"/>
    <w:rsid w:val="001B4B01"/>
    <w:rsid w:val="002A784B"/>
    <w:rsid w:val="00330F77"/>
    <w:rsid w:val="00347521"/>
    <w:rsid w:val="003B3160"/>
    <w:rsid w:val="004268E8"/>
    <w:rsid w:val="00470C2E"/>
    <w:rsid w:val="004D06B6"/>
    <w:rsid w:val="00582F7A"/>
    <w:rsid w:val="00606761"/>
    <w:rsid w:val="0071430F"/>
    <w:rsid w:val="00723A04"/>
    <w:rsid w:val="00740291"/>
    <w:rsid w:val="0076429B"/>
    <w:rsid w:val="00787AC8"/>
    <w:rsid w:val="008036AC"/>
    <w:rsid w:val="008205CE"/>
    <w:rsid w:val="00945D75"/>
    <w:rsid w:val="00971E14"/>
    <w:rsid w:val="009F636D"/>
    <w:rsid w:val="009F7A36"/>
    <w:rsid w:val="00A659E5"/>
    <w:rsid w:val="00AA730A"/>
    <w:rsid w:val="00B16A27"/>
    <w:rsid w:val="00C32185"/>
    <w:rsid w:val="00C9781E"/>
    <w:rsid w:val="00CC61FE"/>
    <w:rsid w:val="00CD1FF9"/>
    <w:rsid w:val="00CE425E"/>
    <w:rsid w:val="00D37BD1"/>
    <w:rsid w:val="00D575B1"/>
    <w:rsid w:val="00D92540"/>
    <w:rsid w:val="00DD1856"/>
    <w:rsid w:val="00DE21EA"/>
    <w:rsid w:val="00E274C9"/>
    <w:rsid w:val="00E73C0B"/>
    <w:rsid w:val="00ED44BE"/>
    <w:rsid w:val="00F3049A"/>
    <w:rsid w:val="00F8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5D9"/>
  </w:style>
  <w:style w:type="paragraph" w:styleId="Nadpis3">
    <w:name w:val="heading 3"/>
    <w:basedOn w:val="Normln"/>
    <w:link w:val="Nadpis3Char"/>
    <w:uiPriority w:val="9"/>
    <w:qFormat/>
    <w:rsid w:val="00582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82F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82F7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82F7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82F7A"/>
  </w:style>
  <w:style w:type="character" w:styleId="Hypertextovodkaz">
    <w:name w:val="Hyperlink"/>
    <w:basedOn w:val="Standardnpsmoodstavce"/>
    <w:uiPriority w:val="99"/>
    <w:unhideWhenUsed/>
    <w:rsid w:val="00582F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07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3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007B"/>
  </w:style>
  <w:style w:type="paragraph" w:styleId="Zpat">
    <w:name w:val="footer"/>
    <w:basedOn w:val="Normln"/>
    <w:link w:val="ZpatChar"/>
    <w:uiPriority w:val="99"/>
    <w:semiHidden/>
    <w:unhideWhenUsed/>
    <w:rsid w:val="00130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007B"/>
  </w:style>
  <w:style w:type="paragraph" w:styleId="Odstavecseseznamem">
    <w:name w:val="List Paragraph"/>
    <w:basedOn w:val="Normln"/>
    <w:uiPriority w:val="34"/>
    <w:qFormat/>
    <w:rsid w:val="00DD1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88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782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0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c@prevent99.cz" TargetMode="External"/><Relationship Id="rId13" Type="http://schemas.openxmlformats.org/officeDocument/2006/relationships/hyperlink" Target="http://www.hel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chranc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sv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Tel:+4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j-jihocesky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E06C0-A9A6-4E65-A7B2-7C0C63F4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</dc:creator>
  <cp:lastModifiedBy>Němcová</cp:lastModifiedBy>
  <cp:revision>2</cp:revision>
  <cp:lastPrinted>2016-05-19T10:42:00Z</cp:lastPrinted>
  <dcterms:created xsi:type="dcterms:W3CDTF">2016-06-08T10:06:00Z</dcterms:created>
  <dcterms:modified xsi:type="dcterms:W3CDTF">2016-06-08T10:06:00Z</dcterms:modified>
</cp:coreProperties>
</file>