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6663"/>
        </w:tabs>
        <w:ind w:left="6480" w:right="709" w:hanging="6480"/>
        <w:rPr>
          <w:rFonts w:ascii="Calibri" w:cs="Calibri" w:eastAsia="Calibri" w:hAnsi="Calibri"/>
          <w:b w:val="1"/>
          <w:sz w:val="18"/>
          <w:szCs w:val="18"/>
        </w:rPr>
      </w:pPr>
      <w:bookmarkStart w:colFirst="0" w:colLast="0" w:name="_gjdgxs" w:id="0"/>
      <w:bookmarkEnd w:id="0"/>
      <w:r w:rsidDel="00000000" w:rsidR="00000000" w:rsidRPr="00000000">
        <w:rPr>
          <w:rFonts w:ascii="Calibri" w:cs="Calibri" w:eastAsia="Calibri" w:hAnsi="Calibri"/>
          <w:b w:val="1"/>
          <w:sz w:val="28"/>
          <w:szCs w:val="28"/>
          <w:rtl w:val="0"/>
        </w:rPr>
        <w:t xml:space="preserve">Dodatek smlouvy o poskytnutí chráněného ubytování</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18"/>
          <w:szCs w:val="18"/>
          <w:rtl w:val="0"/>
        </w:rPr>
        <w:t xml:space="preserve">ke smlouvě číslo: ...........      dodatek č. ………</w:t>
      </w:r>
    </w:p>
    <w:p w:rsidR="00000000" w:rsidDel="00000000" w:rsidP="00000000" w:rsidRDefault="00000000" w:rsidRPr="00000000" w14:paraId="00000002">
      <w:pPr>
        <w:pageBreakBefore w:val="0"/>
        <w:ind w:right="709"/>
        <w:rPr>
          <w:rFonts w:ascii="Calibri" w:cs="Calibri" w:eastAsia="Calibri" w:hAnsi="Calibri"/>
          <w:color w:val="a6a6a6"/>
          <w:sz w:val="20"/>
          <w:szCs w:val="20"/>
        </w:rPr>
      </w:pPr>
      <w:r w:rsidDel="00000000" w:rsidR="00000000" w:rsidRPr="00000000">
        <w:rPr>
          <w:rFonts w:ascii="Calibri" w:cs="Calibri" w:eastAsia="Calibri" w:hAnsi="Calibri"/>
          <w:color w:val="a6a6a6"/>
          <w:sz w:val="20"/>
          <w:szCs w:val="20"/>
          <w:rtl w:val="0"/>
        </w:rPr>
        <w:t xml:space="preserve">Statut ubytování / verze 2021.07</w:t>
      </w:r>
    </w:p>
    <w:p w:rsidR="00000000" w:rsidDel="00000000" w:rsidP="00000000" w:rsidRDefault="00000000" w:rsidRPr="00000000" w14:paraId="00000003">
      <w:pPr>
        <w:pageBreakBefore w:val="0"/>
        <w:ind w:right="7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/dále v textu jen dodatek/</w:t>
      </w:r>
    </w:p>
    <w:p w:rsidR="00000000" w:rsidDel="00000000" w:rsidP="00000000" w:rsidRDefault="00000000" w:rsidRPr="00000000" w14:paraId="00000004">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pageBreakBefore w:val="0"/>
        <w:numPr>
          <w:ilvl w:val="0"/>
          <w:numId w:val="5"/>
        </w:numPr>
        <w:ind w:left="1080" w:hanging="7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Úvod</w:t>
      </w:r>
    </w:p>
    <w:p w:rsidR="00000000" w:rsidDel="00000000" w:rsidP="00000000" w:rsidRDefault="00000000" w:rsidRPr="00000000" w14:paraId="00000006">
      <w:pPr>
        <w:pageBreakBefore w:val="0"/>
        <w:rPr>
          <w:rFonts w:ascii="Calibri" w:cs="Calibri" w:eastAsia="Calibri" w:hAnsi="Calibri"/>
          <w:sz w:val="20"/>
          <w:szCs w:val="20"/>
        </w:rPr>
      </w:pPr>
      <w:bookmarkStart w:colFirst="0" w:colLast="0" w:name="_30j0zll" w:id="1"/>
      <w:bookmarkEnd w:id="1"/>
      <w:r w:rsidDel="00000000" w:rsidR="00000000" w:rsidRPr="00000000">
        <w:rPr>
          <w:rFonts w:ascii="Calibri" w:cs="Calibri" w:eastAsia="Calibri" w:hAnsi="Calibri"/>
          <w:sz w:val="20"/>
          <w:szCs w:val="20"/>
          <w:rtl w:val="0"/>
        </w:rPr>
        <w:t xml:space="preserve">PREVENT99 z.ú. zřizuje chráněné ubytování v domě Tylova č.p/č.o. 156/23 České Budějovice, v bytě v Heydukově ulici  č.p./č.o. 505/3 v Českých Budějovicích a v bytě v na adrese U Zámečku 196, v Boršově nad Vltavou. Účelem chráněného ubytování je poskytování přechodného ubytování klientům, kteří se účastní doléčovacího programu DC PREVENT. Cílem je nápomoci začlenění osob léčících se ze závislosti do běžného života.</w:t>
      </w:r>
    </w:p>
    <w:p w:rsidR="00000000" w:rsidDel="00000000" w:rsidP="00000000" w:rsidRDefault="00000000" w:rsidRPr="00000000" w14:paraId="0000000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pageBreakBefore w:val="0"/>
        <w:numPr>
          <w:ilvl w:val="0"/>
          <w:numId w:val="5"/>
        </w:numPr>
        <w:ind w:left="1080" w:hanging="7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Podmínky poskytnutí chráněného ubytování</w:t>
      </w:r>
    </w:p>
    <w:p w:rsidR="00000000" w:rsidDel="00000000" w:rsidP="00000000" w:rsidRDefault="00000000" w:rsidRPr="00000000" w14:paraId="00000009">
      <w:pPr>
        <w:pageBreakBefore w:val="0"/>
        <w:numPr>
          <w:ilvl w:val="0"/>
          <w:numId w:val="12"/>
        </w:numPr>
        <w:ind w:left="426" w:hanging="360"/>
        <w:rPr>
          <w:sz w:val="20"/>
          <w:szCs w:val="20"/>
        </w:rPr>
      </w:pPr>
      <w:r w:rsidDel="00000000" w:rsidR="00000000" w:rsidRPr="00000000">
        <w:rPr>
          <w:rFonts w:ascii="Calibri" w:cs="Calibri" w:eastAsia="Calibri" w:hAnsi="Calibri"/>
          <w:sz w:val="20"/>
          <w:szCs w:val="20"/>
          <w:rtl w:val="0"/>
        </w:rPr>
        <w:t xml:space="preserve">uživatel je starší 18 let </w:t>
      </w:r>
      <w:r w:rsidDel="00000000" w:rsidR="00000000" w:rsidRPr="00000000">
        <w:rPr>
          <w:rtl w:val="0"/>
        </w:rPr>
      </w:r>
    </w:p>
    <w:p w:rsidR="00000000" w:rsidDel="00000000" w:rsidP="00000000" w:rsidRDefault="00000000" w:rsidRPr="00000000" w14:paraId="0000000A">
      <w:pPr>
        <w:pageBreakBefore w:val="0"/>
        <w:numPr>
          <w:ilvl w:val="0"/>
          <w:numId w:val="12"/>
        </w:numPr>
        <w:ind w:left="426" w:hanging="360"/>
        <w:rPr>
          <w:sz w:val="20"/>
          <w:szCs w:val="20"/>
        </w:rPr>
      </w:pPr>
      <w:r w:rsidDel="00000000" w:rsidR="00000000" w:rsidRPr="00000000">
        <w:rPr>
          <w:rFonts w:ascii="Calibri" w:cs="Calibri" w:eastAsia="Calibri" w:hAnsi="Calibri"/>
          <w:sz w:val="20"/>
          <w:szCs w:val="20"/>
          <w:rtl w:val="0"/>
        </w:rPr>
        <w:t xml:space="preserve">s uživatelem je podepsána smlouva o poskytování sociální služby v DCP – pouze plný doléčovací program</w:t>
      </w:r>
      <w:r w:rsidDel="00000000" w:rsidR="00000000" w:rsidRPr="00000000">
        <w:rPr>
          <w:rtl w:val="0"/>
        </w:rPr>
      </w:r>
    </w:p>
    <w:p w:rsidR="00000000" w:rsidDel="00000000" w:rsidP="00000000" w:rsidRDefault="00000000" w:rsidRPr="00000000" w14:paraId="0000000B">
      <w:pPr>
        <w:pageBreakBefore w:val="0"/>
        <w:numPr>
          <w:ilvl w:val="0"/>
          <w:numId w:val="12"/>
        </w:numPr>
        <w:ind w:left="426" w:hanging="360"/>
        <w:rPr>
          <w:sz w:val="20"/>
          <w:szCs w:val="20"/>
        </w:rPr>
      </w:pPr>
      <w:r w:rsidDel="00000000" w:rsidR="00000000" w:rsidRPr="00000000">
        <w:rPr>
          <w:rFonts w:ascii="Calibri" w:cs="Calibri" w:eastAsia="Calibri" w:hAnsi="Calibri"/>
          <w:sz w:val="20"/>
          <w:szCs w:val="20"/>
          <w:rtl w:val="0"/>
        </w:rPr>
        <w:t xml:space="preserve">chráněné ubytování je poskytováno na dobu …………. měsíců (6, nebo 12 měsíců pro rodiče s dětmi)</w:t>
      </w:r>
      <w:r w:rsidDel="00000000" w:rsidR="00000000" w:rsidRPr="00000000">
        <w:rPr>
          <w:rtl w:val="0"/>
        </w:rPr>
      </w:r>
    </w:p>
    <w:p w:rsidR="00000000" w:rsidDel="00000000" w:rsidP="00000000" w:rsidRDefault="00000000" w:rsidRPr="00000000" w14:paraId="0000000C">
      <w:pPr>
        <w:pageBreakBefore w:val="0"/>
        <w:numPr>
          <w:ilvl w:val="0"/>
          <w:numId w:val="9"/>
        </w:numPr>
        <w:ind w:left="426" w:hanging="360"/>
        <w:rPr>
          <w:sz w:val="20"/>
          <w:szCs w:val="20"/>
        </w:rPr>
      </w:pPr>
      <w:r w:rsidDel="00000000" w:rsidR="00000000" w:rsidRPr="00000000">
        <w:rPr>
          <w:rFonts w:ascii="Calibri" w:cs="Calibri" w:eastAsia="Calibri" w:hAnsi="Calibri"/>
          <w:sz w:val="20"/>
          <w:szCs w:val="20"/>
          <w:rtl w:val="0"/>
        </w:rPr>
        <w:t xml:space="preserve">klient složil v den nástupu první příspěvek na provoz chráněného ubytování</w:t>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ageBreakBefore w:val="0"/>
        <w:numPr>
          <w:ilvl w:val="0"/>
          <w:numId w:val="5"/>
        </w:numPr>
        <w:ind w:left="1080" w:hanging="7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Uživatel služby se zavazuje dodržovat následující pravidla</w:t>
      </w:r>
    </w:p>
    <w:p w:rsidR="00000000" w:rsidDel="00000000" w:rsidP="00000000" w:rsidRDefault="00000000" w:rsidRPr="00000000" w14:paraId="0000000F">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Kardinální pravidla - platí kardinální pravidla uvedená ve Smlouvě o poskytování sociální služby, dále se klient programu Následné péče s chráněným ubytování zavazuje dodržovat následující pravidla:</w:t>
      </w:r>
    </w:p>
    <w:p w:rsidR="00000000" w:rsidDel="00000000" w:rsidP="00000000" w:rsidRDefault="00000000" w:rsidRPr="00000000" w14:paraId="00000010">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pageBreakBefore w:val="0"/>
        <w:numPr>
          <w:ilvl w:val="0"/>
          <w:numId w:val="13"/>
        </w:numPr>
        <w:tabs>
          <w:tab w:val="left" w:pos="426"/>
        </w:tabs>
        <w:ind w:left="426" w:hanging="360"/>
        <w:rPr>
          <w:b w:val="1"/>
          <w:sz w:val="20"/>
          <w:szCs w:val="20"/>
          <w:u w:val="single"/>
        </w:rPr>
      </w:pPr>
      <w:r w:rsidDel="00000000" w:rsidR="00000000" w:rsidRPr="00000000">
        <w:rPr>
          <w:rFonts w:ascii="Calibri" w:cs="Calibri" w:eastAsia="Calibri" w:hAnsi="Calibri"/>
          <w:sz w:val="20"/>
          <w:szCs w:val="20"/>
          <w:rtl w:val="0"/>
        </w:rPr>
        <w:t xml:space="preserve">Uživatel služby je povinen </w:t>
      </w:r>
      <w:r w:rsidDel="00000000" w:rsidR="00000000" w:rsidRPr="00000000">
        <w:rPr>
          <w:rFonts w:ascii="Calibri" w:cs="Calibri" w:eastAsia="Calibri" w:hAnsi="Calibri"/>
          <w:b w:val="1"/>
          <w:i w:val="1"/>
          <w:sz w:val="20"/>
          <w:szCs w:val="20"/>
          <w:rtl w:val="0"/>
        </w:rPr>
        <w:t xml:space="preserve">platit ve sjednaném termínu</w:t>
      </w:r>
      <w:r w:rsidDel="00000000" w:rsidR="00000000" w:rsidRPr="00000000">
        <w:rPr>
          <w:rFonts w:ascii="Calibri" w:cs="Calibri" w:eastAsia="Calibri" w:hAnsi="Calibri"/>
          <w:sz w:val="20"/>
          <w:szCs w:val="20"/>
          <w:rtl w:val="0"/>
        </w:rPr>
        <w:t xml:space="preserve"> příspěvky na provoz chráněného ubytování (viz. bod níže)</w:t>
      </w:r>
      <w:r w:rsidDel="00000000" w:rsidR="00000000" w:rsidRPr="00000000">
        <w:rPr>
          <w:rtl w:val="0"/>
        </w:rPr>
      </w:r>
    </w:p>
    <w:p w:rsidR="00000000" w:rsidDel="00000000" w:rsidP="00000000" w:rsidRDefault="00000000" w:rsidRPr="00000000" w14:paraId="00000012">
      <w:pPr>
        <w:pageBreakBefore w:val="0"/>
        <w:numPr>
          <w:ilvl w:val="0"/>
          <w:numId w:val="13"/>
        </w:numPr>
        <w:tabs>
          <w:tab w:val="left" w:pos="426"/>
        </w:tabs>
        <w:ind w:left="426" w:hanging="360"/>
        <w:rPr>
          <w:b w:val="1"/>
          <w:sz w:val="20"/>
          <w:szCs w:val="20"/>
          <w:u w:val="single"/>
        </w:rPr>
      </w:pPr>
      <w:r w:rsidDel="00000000" w:rsidR="00000000" w:rsidRPr="00000000">
        <w:rPr>
          <w:rFonts w:ascii="Calibri" w:cs="Calibri" w:eastAsia="Calibri" w:hAnsi="Calibri"/>
          <w:color w:val="000000"/>
          <w:sz w:val="20"/>
          <w:szCs w:val="20"/>
          <w:rtl w:val="0"/>
        </w:rPr>
        <w:t xml:space="preserve">Uživatel služby je povinen legálně </w:t>
      </w:r>
      <w:r w:rsidDel="00000000" w:rsidR="00000000" w:rsidRPr="00000000">
        <w:rPr>
          <w:rFonts w:ascii="Calibri" w:cs="Calibri" w:eastAsia="Calibri" w:hAnsi="Calibri"/>
          <w:b w:val="1"/>
          <w:i w:val="1"/>
          <w:color w:val="000000"/>
          <w:sz w:val="20"/>
          <w:szCs w:val="20"/>
          <w:rtl w:val="0"/>
        </w:rPr>
        <w:t xml:space="preserve">pracovat či soustavně studovat</w:t>
      </w:r>
      <w:r w:rsidDel="00000000" w:rsidR="00000000" w:rsidRPr="00000000">
        <w:rPr>
          <w:rFonts w:ascii="Calibri" w:cs="Calibri" w:eastAsia="Calibri" w:hAnsi="Calibri"/>
          <w:color w:val="000000"/>
          <w:sz w:val="20"/>
          <w:szCs w:val="20"/>
          <w:rtl w:val="0"/>
        </w:rPr>
        <w:t xml:space="preserve"> (denní studium) nejpozději do měsíce od data nástupu (viz. formy a fáze programu, průvodce DCP), pokud není v individuálním plánu uvedeno jinak (mateřská dovolená, nemoc, prodloužení termínu</w:t>
      </w:r>
      <w:r w:rsidDel="00000000" w:rsidR="00000000" w:rsidRPr="00000000">
        <w:rPr>
          <w:rFonts w:ascii="Calibri" w:cs="Calibri" w:eastAsia="Calibri" w:hAnsi="Calibri"/>
          <w:sz w:val="20"/>
          <w:szCs w:val="20"/>
          <w:rtl w:val="0"/>
        </w:rPr>
        <w:t xml:space="preserve"> atd.</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13">
      <w:pPr>
        <w:pageBreakBefore w:val="0"/>
        <w:tabs>
          <w:tab w:val="left" w:pos="1276"/>
        </w:tabs>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4">
      <w:pPr>
        <w:pageBreakBefore w:val="0"/>
        <w:tabs>
          <w:tab w:val="left" w:pos="1276"/>
        </w:tabs>
        <w:rPr>
          <w:rFonts w:ascii="Calibri" w:cs="Calibri" w:eastAsia="Calibri" w:hAnsi="Calibri"/>
          <w:b w:val="1"/>
          <w:color w:val="000000"/>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color w:val="000000"/>
          <w:sz w:val="20"/>
          <w:szCs w:val="20"/>
          <w:rtl w:val="0"/>
        </w:rPr>
        <w:t xml:space="preserve">Pravidla režimová</w:t>
      </w:r>
    </w:p>
    <w:p w:rsidR="00000000" w:rsidDel="00000000" w:rsidP="00000000" w:rsidRDefault="00000000" w:rsidRPr="00000000" w14:paraId="00000015">
      <w:pPr>
        <w:pageBreakBefore w:val="0"/>
        <w:numPr>
          <w:ilvl w:val="1"/>
          <w:numId w:val="2"/>
        </w:numPr>
        <w:tabs>
          <w:tab w:val="left" w:pos="426"/>
        </w:tabs>
        <w:ind w:left="426" w:hanging="360"/>
        <w:rPr>
          <w:color w:val="000000"/>
          <w:sz w:val="20"/>
          <w:szCs w:val="20"/>
        </w:rPr>
      </w:pPr>
      <w:r w:rsidDel="00000000" w:rsidR="00000000" w:rsidRPr="00000000">
        <w:rPr>
          <w:rFonts w:ascii="Calibri" w:cs="Calibri" w:eastAsia="Calibri" w:hAnsi="Calibri"/>
          <w:color w:val="000000"/>
          <w:sz w:val="20"/>
          <w:szCs w:val="20"/>
          <w:rtl w:val="0"/>
        </w:rPr>
        <w:t xml:space="preserve">Dodržovat povinnosti vyplývající z formy a fáze programu, ve které se aktuálně nachází (viz. formy a fáze programu, průvodce DCP).</w:t>
      </w:r>
      <w:r w:rsidDel="00000000" w:rsidR="00000000" w:rsidRPr="00000000">
        <w:rPr>
          <w:rtl w:val="0"/>
        </w:rPr>
      </w:r>
    </w:p>
    <w:p w:rsidR="00000000" w:rsidDel="00000000" w:rsidP="00000000" w:rsidRDefault="00000000" w:rsidRPr="00000000" w14:paraId="00000016">
      <w:pPr>
        <w:pageBreakBefore w:val="0"/>
        <w:numPr>
          <w:ilvl w:val="1"/>
          <w:numId w:val="2"/>
        </w:numPr>
        <w:tabs>
          <w:tab w:val="left" w:pos="426"/>
        </w:tabs>
        <w:ind w:left="426" w:hanging="360"/>
        <w:rPr>
          <w:color w:val="000000"/>
          <w:sz w:val="20"/>
          <w:szCs w:val="20"/>
        </w:rPr>
      </w:pPr>
      <w:r w:rsidDel="00000000" w:rsidR="00000000" w:rsidRPr="00000000">
        <w:rPr>
          <w:rFonts w:ascii="Calibri" w:cs="Calibri" w:eastAsia="Calibri" w:hAnsi="Calibri"/>
          <w:color w:val="000000"/>
          <w:sz w:val="20"/>
          <w:szCs w:val="20"/>
          <w:rtl w:val="0"/>
        </w:rPr>
        <w:t xml:space="preserve">Předem hlásit pracovníkům DCP pobyt mimo dům delší než 24 hodin.</w:t>
      </w:r>
      <w:r w:rsidDel="00000000" w:rsidR="00000000" w:rsidRPr="00000000">
        <w:rPr>
          <w:rtl w:val="0"/>
        </w:rPr>
      </w:r>
    </w:p>
    <w:p w:rsidR="00000000" w:rsidDel="00000000" w:rsidP="00000000" w:rsidRDefault="00000000" w:rsidRPr="00000000" w14:paraId="00000017">
      <w:pPr>
        <w:pageBreakBefore w:val="0"/>
        <w:tabs>
          <w:tab w:val="left" w:pos="1276"/>
        </w:tabs>
        <w:rPr>
          <w:rFonts w:ascii="Calibri" w:cs="Calibri" w:eastAsia="Calibri" w:hAnsi="Calibri"/>
          <w:color w:val="984807"/>
          <w:sz w:val="20"/>
          <w:szCs w:val="20"/>
        </w:rPr>
      </w:pPr>
      <w:r w:rsidDel="00000000" w:rsidR="00000000" w:rsidRPr="00000000">
        <w:rPr>
          <w:rtl w:val="0"/>
        </w:rPr>
      </w:r>
    </w:p>
    <w:p w:rsidR="00000000" w:rsidDel="00000000" w:rsidP="00000000" w:rsidRDefault="00000000" w:rsidRPr="00000000" w14:paraId="00000018">
      <w:pPr>
        <w:pageBreakBefore w:val="0"/>
        <w:tabs>
          <w:tab w:val="left" w:pos="1276"/>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Pravidla ubytování</w:t>
      </w:r>
    </w:p>
    <w:p w:rsidR="00000000" w:rsidDel="00000000" w:rsidP="00000000" w:rsidRDefault="00000000" w:rsidRPr="00000000" w14:paraId="00000019">
      <w:pPr>
        <w:pageBreakBefore w:val="0"/>
        <w:numPr>
          <w:ilvl w:val="1"/>
          <w:numId w:val="7"/>
        </w:numPr>
        <w:ind w:left="426" w:hanging="360"/>
        <w:rPr>
          <w:sz w:val="20"/>
          <w:szCs w:val="20"/>
        </w:rPr>
      </w:pPr>
      <w:r w:rsidDel="00000000" w:rsidR="00000000" w:rsidRPr="00000000">
        <w:rPr>
          <w:rFonts w:ascii="Calibri" w:cs="Calibri" w:eastAsia="Calibri" w:hAnsi="Calibri"/>
          <w:sz w:val="20"/>
          <w:szCs w:val="20"/>
          <w:rtl w:val="0"/>
        </w:rPr>
        <w:t xml:space="preserve">Informovat pracovníky DCP o lécích, které užívá, konzultovat užívání volně prodejných léků, léky, které nepotřebuje, dát do úschovy pracovníkům DCP.</w:t>
      </w:r>
      <w:r w:rsidDel="00000000" w:rsidR="00000000" w:rsidRPr="00000000">
        <w:rPr>
          <w:rtl w:val="0"/>
        </w:rPr>
      </w:r>
    </w:p>
    <w:p w:rsidR="00000000" w:rsidDel="00000000" w:rsidP="00000000" w:rsidRDefault="00000000" w:rsidRPr="00000000" w14:paraId="0000001A">
      <w:pPr>
        <w:pageBreakBefore w:val="0"/>
        <w:numPr>
          <w:ilvl w:val="1"/>
          <w:numId w:val="7"/>
        </w:numPr>
        <w:ind w:left="426" w:hanging="360"/>
        <w:rPr>
          <w:sz w:val="20"/>
          <w:szCs w:val="20"/>
        </w:rPr>
      </w:pPr>
      <w:r w:rsidDel="00000000" w:rsidR="00000000" w:rsidRPr="00000000">
        <w:rPr>
          <w:rFonts w:ascii="Calibri" w:cs="Calibri" w:eastAsia="Calibri" w:hAnsi="Calibri"/>
          <w:sz w:val="20"/>
          <w:szCs w:val="20"/>
          <w:rtl w:val="0"/>
        </w:rPr>
        <w:t xml:space="preserve">Dodržovat noční klid od 22:00 do 6:00.</w:t>
      </w:r>
      <w:r w:rsidDel="00000000" w:rsidR="00000000" w:rsidRPr="00000000">
        <w:rPr>
          <w:rtl w:val="0"/>
        </w:rPr>
      </w:r>
    </w:p>
    <w:p w:rsidR="00000000" w:rsidDel="00000000" w:rsidP="00000000" w:rsidRDefault="00000000" w:rsidRPr="00000000" w14:paraId="0000001B">
      <w:pPr>
        <w:pageBreakBefore w:val="0"/>
        <w:numPr>
          <w:ilvl w:val="1"/>
          <w:numId w:val="7"/>
        </w:numPr>
        <w:ind w:left="426" w:hanging="360"/>
        <w:rPr>
          <w:sz w:val="20"/>
          <w:szCs w:val="20"/>
        </w:rPr>
      </w:pPr>
      <w:r w:rsidDel="00000000" w:rsidR="00000000" w:rsidRPr="00000000">
        <w:rPr>
          <w:rFonts w:ascii="Calibri" w:cs="Calibri" w:eastAsia="Calibri" w:hAnsi="Calibri"/>
          <w:sz w:val="20"/>
          <w:szCs w:val="20"/>
          <w:rtl w:val="0"/>
        </w:rPr>
        <w:t xml:space="preserve">Kouřit v prostorách k tomu v budově DCP určených. V prostorách bytu a domu v Heydukově ulici je kouření zakázáno.</w:t>
      </w:r>
      <w:r w:rsidDel="00000000" w:rsidR="00000000" w:rsidRPr="00000000">
        <w:rPr>
          <w:rtl w:val="0"/>
        </w:rPr>
      </w:r>
    </w:p>
    <w:p w:rsidR="00000000" w:rsidDel="00000000" w:rsidP="00000000" w:rsidRDefault="00000000" w:rsidRPr="00000000" w14:paraId="0000001C">
      <w:pPr>
        <w:pageBreakBefore w:val="0"/>
        <w:numPr>
          <w:ilvl w:val="1"/>
          <w:numId w:val="7"/>
        </w:numPr>
        <w:ind w:left="426" w:hanging="360"/>
        <w:rPr>
          <w:sz w:val="20"/>
          <w:szCs w:val="20"/>
        </w:rPr>
      </w:pPr>
      <w:r w:rsidDel="00000000" w:rsidR="00000000" w:rsidRPr="00000000">
        <w:rPr>
          <w:rFonts w:ascii="Calibri" w:cs="Calibri" w:eastAsia="Calibri" w:hAnsi="Calibri"/>
          <w:sz w:val="20"/>
          <w:szCs w:val="20"/>
          <w:rtl w:val="0"/>
        </w:rPr>
        <w:t xml:space="preserve">Dodržovat návštěvní řád DCP (viz. Formy a fáze programu, průvodce DCP). V případě porušení kardinálních pravidel DCP návštěvou, nese za ní následky klient, který si návštěvu do DCP přivedl.</w:t>
      </w:r>
      <w:r w:rsidDel="00000000" w:rsidR="00000000" w:rsidRPr="00000000">
        <w:rPr>
          <w:rtl w:val="0"/>
        </w:rPr>
      </w:r>
    </w:p>
    <w:p w:rsidR="00000000" w:rsidDel="00000000" w:rsidP="00000000" w:rsidRDefault="00000000" w:rsidRPr="00000000" w14:paraId="0000001D">
      <w:pPr>
        <w:pageBreakBefore w:val="0"/>
        <w:numPr>
          <w:ilvl w:val="1"/>
          <w:numId w:val="7"/>
        </w:numPr>
        <w:ind w:left="426" w:hanging="360"/>
        <w:rPr>
          <w:sz w:val="20"/>
          <w:szCs w:val="20"/>
        </w:rPr>
      </w:pPr>
      <w:r w:rsidDel="00000000" w:rsidR="00000000" w:rsidRPr="00000000">
        <w:rPr>
          <w:rFonts w:ascii="Calibri" w:cs="Calibri" w:eastAsia="Calibri" w:hAnsi="Calibri"/>
          <w:sz w:val="20"/>
          <w:szCs w:val="20"/>
          <w:rtl w:val="0"/>
        </w:rPr>
        <w:t xml:space="preserve">Pravidelně vykonávat úklid a povinnosti služby a funkci vedoucího domu v rozsahu předepsaném průvodcem DCP.</w:t>
      </w: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pageBreakBefore w:val="0"/>
        <w:numPr>
          <w:ilvl w:val="0"/>
          <w:numId w:val="5"/>
        </w:numPr>
        <w:ind w:left="1080" w:hanging="72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Sankce</w:t>
      </w:r>
    </w:p>
    <w:p w:rsidR="00000000" w:rsidDel="00000000" w:rsidP="00000000" w:rsidRDefault="00000000" w:rsidRPr="00000000" w14:paraId="00000020">
      <w:pPr>
        <w:pageBreakBefore w:val="0"/>
        <w:tabs>
          <w:tab w:val="left" w:pos="1134"/>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Porušení </w:t>
      </w:r>
      <w:r w:rsidDel="00000000" w:rsidR="00000000" w:rsidRPr="00000000">
        <w:rPr>
          <w:rFonts w:ascii="Calibri" w:cs="Calibri" w:eastAsia="Calibri" w:hAnsi="Calibri"/>
          <w:b w:val="1"/>
          <w:i w:val="1"/>
          <w:sz w:val="20"/>
          <w:szCs w:val="20"/>
          <w:rtl w:val="0"/>
        </w:rPr>
        <w:t xml:space="preserve">kardinálních pravidel</w:t>
      </w:r>
      <w:r w:rsidDel="00000000" w:rsidR="00000000" w:rsidRPr="00000000">
        <w:rPr>
          <w:rFonts w:ascii="Calibri" w:cs="Calibri" w:eastAsia="Calibri" w:hAnsi="Calibri"/>
          <w:sz w:val="20"/>
          <w:szCs w:val="20"/>
          <w:rtl w:val="0"/>
        </w:rPr>
        <w:t xml:space="preserve"> (jednorázové):</w:t>
      </w:r>
    </w:p>
    <w:p w:rsidR="00000000" w:rsidDel="00000000" w:rsidP="00000000" w:rsidRDefault="00000000" w:rsidRPr="00000000" w14:paraId="00000021">
      <w:pPr>
        <w:pageBreakBefore w:val="0"/>
        <w:numPr>
          <w:ilvl w:val="1"/>
          <w:numId w:val="10"/>
        </w:numPr>
        <w:tabs>
          <w:tab w:val="left" w:pos="567"/>
        </w:tabs>
        <w:ind w:left="567" w:hanging="360"/>
        <w:rPr>
          <w:sz w:val="20"/>
          <w:szCs w:val="20"/>
        </w:rPr>
      </w:pPr>
      <w:r w:rsidDel="00000000" w:rsidR="00000000" w:rsidRPr="00000000">
        <w:rPr>
          <w:rFonts w:ascii="Calibri" w:cs="Calibri" w:eastAsia="Calibri" w:hAnsi="Calibri"/>
          <w:sz w:val="20"/>
          <w:szCs w:val="20"/>
          <w:rtl w:val="0"/>
        </w:rPr>
        <w:t xml:space="preserve">Uživatel je vyloučen z chráněného ubytování okamžitě</w:t>
      </w:r>
      <w:r w:rsidDel="00000000" w:rsidR="00000000" w:rsidRPr="00000000">
        <w:rPr>
          <w:rtl w:val="0"/>
        </w:rPr>
      </w:r>
    </w:p>
    <w:p w:rsidR="00000000" w:rsidDel="00000000" w:rsidP="00000000" w:rsidRDefault="00000000" w:rsidRPr="00000000" w14:paraId="00000022">
      <w:pPr>
        <w:pageBreakBefore w:val="0"/>
        <w:numPr>
          <w:ilvl w:val="1"/>
          <w:numId w:val="10"/>
        </w:numPr>
        <w:tabs>
          <w:tab w:val="left" w:pos="567"/>
        </w:tabs>
        <w:ind w:left="567" w:hanging="360"/>
        <w:rPr>
          <w:sz w:val="20"/>
          <w:szCs w:val="20"/>
        </w:rPr>
      </w:pPr>
      <w:r w:rsidDel="00000000" w:rsidR="00000000" w:rsidRPr="00000000">
        <w:rPr>
          <w:rFonts w:ascii="Calibri" w:cs="Calibri" w:eastAsia="Calibri" w:hAnsi="Calibri"/>
          <w:sz w:val="20"/>
          <w:szCs w:val="20"/>
          <w:rtl w:val="0"/>
        </w:rPr>
        <w:t xml:space="preserve">Uživatel je vyloučen z chráněného bydlení s týdenní výpovědní lhůtou (pokud tým uzná řešení za terapeuticky a sociálně vhodné)</w:t>
      </w:r>
      <w:r w:rsidDel="00000000" w:rsidR="00000000" w:rsidRPr="00000000">
        <w:rPr>
          <w:rtl w:val="0"/>
        </w:rPr>
      </w:r>
    </w:p>
    <w:p w:rsidR="00000000" w:rsidDel="00000000" w:rsidP="00000000" w:rsidRDefault="00000000" w:rsidRPr="00000000" w14:paraId="00000023">
      <w:pPr>
        <w:pageBreakBefore w:val="0"/>
        <w:numPr>
          <w:ilvl w:val="1"/>
          <w:numId w:val="10"/>
        </w:numPr>
        <w:tabs>
          <w:tab w:val="left" w:pos="567"/>
        </w:tabs>
        <w:ind w:left="567" w:hanging="360"/>
        <w:rPr>
          <w:sz w:val="20"/>
          <w:szCs w:val="20"/>
        </w:rPr>
      </w:pPr>
      <w:r w:rsidDel="00000000" w:rsidR="00000000" w:rsidRPr="00000000">
        <w:rPr>
          <w:rFonts w:ascii="Calibri" w:cs="Calibri" w:eastAsia="Calibri" w:hAnsi="Calibri"/>
          <w:sz w:val="20"/>
          <w:szCs w:val="20"/>
          <w:rtl w:val="0"/>
        </w:rPr>
        <w:t xml:space="preserve">Uživatel je vyloučen z chráněného bydlení podmínečně do konce pobytu (v případě, že zpětně ohlásí porušení kardinálních pravidel)</w:t>
      </w:r>
    </w:p>
    <w:p w:rsidR="00000000" w:rsidDel="00000000" w:rsidP="00000000" w:rsidRDefault="00000000" w:rsidRPr="00000000" w14:paraId="00000024">
      <w:pPr>
        <w:pageBreakBefore w:val="0"/>
        <w:tabs>
          <w:tab w:val="left" w:pos="567"/>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pageBreakBefore w:val="0"/>
        <w:tabs>
          <w:tab w:val="left" w:pos="56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Porušení </w:t>
      </w:r>
      <w:r w:rsidDel="00000000" w:rsidR="00000000" w:rsidRPr="00000000">
        <w:rPr>
          <w:rFonts w:ascii="Calibri" w:cs="Calibri" w:eastAsia="Calibri" w:hAnsi="Calibri"/>
          <w:b w:val="1"/>
          <w:i w:val="1"/>
          <w:sz w:val="20"/>
          <w:szCs w:val="20"/>
          <w:rtl w:val="0"/>
        </w:rPr>
        <w:t xml:space="preserve">režimových pravidel a pravidel ubytování:</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neúčast na individuálech, na skupinách:</w:t>
      </w:r>
    </w:p>
    <w:p w:rsidR="00000000" w:rsidDel="00000000" w:rsidP="00000000" w:rsidRDefault="00000000" w:rsidRPr="00000000" w14:paraId="000000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poprvé – ústní napomenutí</w:t>
      </w:r>
    </w:p>
    <w:p w:rsidR="00000000" w:rsidDel="00000000" w:rsidP="00000000" w:rsidRDefault="00000000" w:rsidRPr="00000000" w14:paraId="000000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při druhém porušení – úkol, elaborát</w:t>
      </w:r>
    </w:p>
    <w:p w:rsidR="00000000" w:rsidDel="00000000" w:rsidP="00000000" w:rsidRDefault="00000000" w:rsidRPr="00000000" w14:paraId="000000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při třetím porušení – podmínečné vyloučení</w:t>
      </w:r>
    </w:p>
    <w:p w:rsidR="00000000" w:rsidDel="00000000" w:rsidP="00000000" w:rsidRDefault="00000000" w:rsidRPr="00000000" w14:paraId="000000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 drobné prohřešky – úklid, kouření, ranní hlášení, nenahlášení léků, atd.</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poprvé - ústní napomenutí</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při druhém napomenutí - elaborát či úkol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při nesplnění úkolu či elaborátu – může klient dostat ještě další úkol či elaborát, je upozorněn, že za nepřinesení může dostat podmínečné vyloučení</w:t>
      </w:r>
    </w:p>
    <w:p w:rsidR="00000000" w:rsidDel="00000000" w:rsidP="00000000" w:rsidRDefault="00000000" w:rsidRPr="00000000" w14:paraId="000000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při opakovaném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porušování drobných pravidel může tým rozhodnout o podmínečném vyloučení (např. při několikanásobném porušení pravidel)</w:t>
      </w:r>
    </w:p>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podmínečné vyloučení může být omezeno na určitou službu či na celý program, a může být časově omezené   </w:t>
      </w:r>
    </w:p>
    <w:p w:rsidR="00000000" w:rsidDel="00000000" w:rsidP="00000000" w:rsidRDefault="00000000" w:rsidRPr="00000000" w14:paraId="00000030">
      <w:pPr>
        <w:pageBreakBefore w:val="0"/>
        <w:ind w:right="709"/>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pageBreakBefore w:val="0"/>
        <w:numPr>
          <w:ilvl w:val="0"/>
          <w:numId w:val="5"/>
        </w:numPr>
        <w:ind w:left="1080" w:hanging="7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Souhlas s omezením práv</w:t>
      </w:r>
    </w:p>
    <w:p w:rsidR="00000000" w:rsidDel="00000000" w:rsidP="00000000" w:rsidRDefault="00000000" w:rsidRPr="00000000" w14:paraId="00000032">
      <w:pPr>
        <w:pageBreakBefore w:val="0"/>
        <w:numPr>
          <w:ilvl w:val="0"/>
          <w:numId w:val="8"/>
        </w:numPr>
        <w:ind w:left="426" w:hanging="360"/>
        <w:jc w:val="both"/>
        <w:rPr>
          <w:b w:val="1"/>
          <w:sz w:val="20"/>
          <w:szCs w:val="20"/>
        </w:rPr>
      </w:pPr>
      <w:r w:rsidDel="00000000" w:rsidR="00000000" w:rsidRPr="00000000">
        <w:rPr>
          <w:rFonts w:ascii="Calibri" w:cs="Calibri" w:eastAsia="Calibri" w:hAnsi="Calibri"/>
          <w:sz w:val="20"/>
          <w:szCs w:val="20"/>
          <w:rtl w:val="0"/>
        </w:rPr>
        <w:t xml:space="preserve">Podstoupím vstupní prohlídku a kontrolu osobních věcí, stejně jako prohlídky a vyžádané zkoušky dechu a moči kdykoliv v průběhu celého svého pobytu v DCP.</w:t>
      </w:r>
      <w:r w:rsidDel="00000000" w:rsidR="00000000" w:rsidRPr="00000000">
        <w:rPr>
          <w:rtl w:val="0"/>
        </w:rPr>
      </w:r>
    </w:p>
    <w:p w:rsidR="00000000" w:rsidDel="00000000" w:rsidP="00000000" w:rsidRDefault="00000000" w:rsidRPr="00000000" w14:paraId="00000033">
      <w:pPr>
        <w:pageBreakBefore w:val="0"/>
        <w:numPr>
          <w:ilvl w:val="0"/>
          <w:numId w:val="8"/>
        </w:numPr>
        <w:ind w:left="426" w:hanging="360"/>
        <w:jc w:val="both"/>
        <w:rPr>
          <w:b w:val="1"/>
          <w:sz w:val="20"/>
          <w:szCs w:val="20"/>
        </w:rPr>
      </w:pPr>
      <w:r w:rsidDel="00000000" w:rsidR="00000000" w:rsidRPr="00000000">
        <w:rPr>
          <w:rFonts w:ascii="Calibri" w:cs="Calibri" w:eastAsia="Calibri" w:hAnsi="Calibri"/>
          <w:sz w:val="20"/>
          <w:szCs w:val="20"/>
          <w:rtl w:val="0"/>
        </w:rPr>
        <w:t xml:space="preserve">Prohlašuji, že veškeré sporty zahrnuté v programu DCP (jízda na koni, sjíždění řeky, apod.) provádím na vlastní nebezpečí a jsem si vědom možných rizik a zodpovědnosti za své chování.</w:t>
      </w:r>
      <w:r w:rsidDel="00000000" w:rsidR="00000000" w:rsidRPr="00000000">
        <w:rPr>
          <w:rtl w:val="0"/>
        </w:rPr>
      </w:r>
    </w:p>
    <w:p w:rsidR="00000000" w:rsidDel="00000000" w:rsidP="00000000" w:rsidRDefault="00000000" w:rsidRPr="00000000" w14:paraId="00000034">
      <w:pPr>
        <w:pageBreakBefore w:val="0"/>
        <w:numPr>
          <w:ilvl w:val="0"/>
          <w:numId w:val="8"/>
        </w:numPr>
        <w:ind w:left="426" w:hanging="360"/>
        <w:jc w:val="both"/>
        <w:rPr>
          <w:b w:val="1"/>
          <w:sz w:val="20"/>
          <w:szCs w:val="20"/>
        </w:rPr>
      </w:pPr>
      <w:r w:rsidDel="00000000" w:rsidR="00000000" w:rsidRPr="00000000">
        <w:rPr>
          <w:rFonts w:ascii="Calibri" w:cs="Calibri" w:eastAsia="Calibri" w:hAnsi="Calibri"/>
          <w:sz w:val="20"/>
          <w:szCs w:val="20"/>
          <w:rtl w:val="0"/>
        </w:rPr>
        <w:t xml:space="preserve">Jsem si vědom, že v průběhu programu dochází k omezení pohybu a kontaktu s vnějším světem s ohledem na fázi, ve které se jako uživatel služby nacházím. Jedná se o ověřené metody v léčbě závislosti.</w:t>
      </w:r>
      <w:r w:rsidDel="00000000" w:rsidR="00000000" w:rsidRPr="00000000">
        <w:rPr>
          <w:rtl w:val="0"/>
        </w:rPr>
      </w:r>
    </w:p>
    <w:p w:rsidR="00000000" w:rsidDel="00000000" w:rsidP="00000000" w:rsidRDefault="00000000" w:rsidRPr="00000000" w14:paraId="00000035">
      <w:pPr>
        <w:pageBreakBefore w:val="0"/>
        <w:numPr>
          <w:ilvl w:val="0"/>
          <w:numId w:val="8"/>
        </w:numPr>
        <w:ind w:left="426" w:hanging="360"/>
        <w:jc w:val="both"/>
        <w:rPr>
          <w:b w:val="1"/>
          <w:sz w:val="20"/>
          <w:szCs w:val="20"/>
        </w:rPr>
      </w:pPr>
      <w:r w:rsidDel="00000000" w:rsidR="00000000" w:rsidRPr="00000000">
        <w:rPr>
          <w:rFonts w:ascii="Calibri" w:cs="Calibri" w:eastAsia="Calibri" w:hAnsi="Calibri"/>
          <w:sz w:val="20"/>
          <w:szCs w:val="20"/>
          <w:rtl w:val="0"/>
        </w:rPr>
        <w:t xml:space="preserve">Jsem si vědom, že DCP může v případě potřeby provést změny v obsazení pokojů.</w:t>
      </w:r>
      <w:r w:rsidDel="00000000" w:rsidR="00000000" w:rsidRPr="00000000">
        <w:rPr>
          <w:rtl w:val="0"/>
        </w:rPr>
      </w:r>
    </w:p>
    <w:p w:rsidR="00000000" w:rsidDel="00000000" w:rsidP="00000000" w:rsidRDefault="00000000" w:rsidRPr="00000000" w14:paraId="00000036">
      <w:pPr>
        <w:pageBreakBefore w:val="0"/>
        <w:numPr>
          <w:ilvl w:val="0"/>
          <w:numId w:val="8"/>
        </w:numPr>
        <w:ind w:left="426" w:hanging="360"/>
        <w:jc w:val="both"/>
        <w:rPr>
          <w:b w:val="1"/>
          <w:sz w:val="20"/>
          <w:szCs w:val="20"/>
        </w:rPr>
      </w:pPr>
      <w:r w:rsidDel="00000000" w:rsidR="00000000" w:rsidRPr="00000000">
        <w:rPr>
          <w:rFonts w:ascii="Calibri" w:cs="Calibri" w:eastAsia="Calibri" w:hAnsi="Calibri"/>
          <w:sz w:val="20"/>
          <w:szCs w:val="20"/>
          <w:rtl w:val="0"/>
        </w:rPr>
        <w:t xml:space="preserve">Souhlasím s podáním nezbytných informací níže uvedené osobě, v případě havarijní či mimořádné situace (úmrtí, vážné onemocnění….)  Jméno:……………………………………. Kontakt:……………………………………………….</w:t>
      </w:r>
      <w:r w:rsidDel="00000000" w:rsidR="00000000" w:rsidRPr="00000000">
        <w:rPr>
          <w:rtl w:val="0"/>
        </w:rPr>
      </w:r>
    </w:p>
    <w:p w:rsidR="00000000" w:rsidDel="00000000" w:rsidP="00000000" w:rsidRDefault="00000000" w:rsidRPr="00000000" w14:paraId="00000037">
      <w:pPr>
        <w:pageBreakBefore w:val="0"/>
        <w:ind w:right="709"/>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38">
      <w:pPr>
        <w:pageBreakBefore w:val="0"/>
        <w:numPr>
          <w:ilvl w:val="0"/>
          <w:numId w:val="5"/>
        </w:numPr>
        <w:ind w:left="1080" w:right="709" w:hanging="7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Příspěvky na provoz chráněného ubytování</w:t>
      </w:r>
    </w:p>
    <w:p w:rsidR="00000000" w:rsidDel="00000000" w:rsidP="00000000" w:rsidRDefault="00000000" w:rsidRPr="00000000" w14:paraId="00000039">
      <w:pPr>
        <w:pageBreakBefore w:val="0"/>
        <w:ind w:right="7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Uživatel se zavazuje platit příspěvky na provoz chráněného ubytování ve výši </w:t>
      </w:r>
      <w:r w:rsidDel="00000000" w:rsidR="00000000" w:rsidRPr="00000000">
        <w:rPr>
          <w:rFonts w:ascii="Calibri" w:cs="Calibri" w:eastAsia="Calibri" w:hAnsi="Calibri"/>
          <w:b w:val="1"/>
          <w:i w:val="1"/>
          <w:sz w:val="20"/>
          <w:szCs w:val="20"/>
          <w:rtl w:val="0"/>
        </w:rPr>
        <w:t xml:space="preserve">4.000,- Kč </w:t>
      </w:r>
      <w:r w:rsidDel="00000000" w:rsidR="00000000" w:rsidRPr="00000000">
        <w:rPr>
          <w:rFonts w:ascii="Calibri" w:cs="Calibri" w:eastAsia="Calibri" w:hAnsi="Calibri"/>
          <w:sz w:val="20"/>
          <w:szCs w:val="20"/>
          <w:rtl w:val="0"/>
        </w:rPr>
        <w:t xml:space="preserve">měsíčně. Platby jsou účtovány zálohově, vždy v měsíčních intervalech v den, který nastoupil do programu. Při nástupu do programu s chráněným ubytováním uživatel složí </w:t>
      </w:r>
      <w:r w:rsidDel="00000000" w:rsidR="00000000" w:rsidRPr="00000000">
        <w:rPr>
          <w:rFonts w:ascii="Calibri" w:cs="Calibri" w:eastAsia="Calibri" w:hAnsi="Calibri"/>
          <w:b w:val="1"/>
          <w:sz w:val="20"/>
          <w:szCs w:val="20"/>
          <w:rtl w:val="0"/>
        </w:rPr>
        <w:t xml:space="preserve">kauci ve výši 1.000,-</w:t>
      </w:r>
      <w:r w:rsidDel="00000000" w:rsidR="00000000" w:rsidRPr="00000000">
        <w:rPr>
          <w:rFonts w:ascii="Calibri" w:cs="Calibri" w:eastAsia="Calibri" w:hAnsi="Calibri"/>
          <w:sz w:val="20"/>
          <w:szCs w:val="20"/>
          <w:rtl w:val="0"/>
        </w:rPr>
        <w:t xml:space="preserve">. Kauce je mu vrácena při odchodu z ubytování v případě vrácení klíčů, průvodce, předání pokoje v původním stavu (vybavení, úklid) v předem dohodnutém termínu, kauce může být použita na úhradu dlužného příspěvku na ubytování. Datum platby je možné posunout či změnit na základě žádosti uživatele a schválení ze strany DCP</w:t>
      </w:r>
    </w:p>
    <w:p w:rsidR="00000000" w:rsidDel="00000000" w:rsidP="00000000" w:rsidRDefault="00000000" w:rsidRPr="00000000" w14:paraId="0000003A">
      <w:pPr>
        <w:pageBreakBefore w:val="0"/>
        <w:numPr>
          <w:ilvl w:val="1"/>
          <w:numId w:val="11"/>
        </w:numPr>
        <w:ind w:left="426" w:hanging="360"/>
        <w:rPr>
          <w:sz w:val="20"/>
          <w:szCs w:val="20"/>
        </w:rPr>
      </w:pPr>
      <w:r w:rsidDel="00000000" w:rsidR="00000000" w:rsidRPr="00000000">
        <w:rPr>
          <w:rFonts w:ascii="Calibri" w:cs="Calibri" w:eastAsia="Calibri" w:hAnsi="Calibri"/>
          <w:sz w:val="20"/>
          <w:szCs w:val="20"/>
          <w:rtl w:val="0"/>
        </w:rPr>
        <w:t xml:space="preserve">Přeplatek rozpočtený na dny v měsíci je uživateli při předčasném ukončení vrácen, pokud mu nevznikl u DCP dluh. </w:t>
      </w:r>
      <w:r w:rsidDel="00000000" w:rsidR="00000000" w:rsidRPr="00000000">
        <w:rPr>
          <w:rtl w:val="0"/>
        </w:rPr>
      </w:r>
    </w:p>
    <w:p w:rsidR="00000000" w:rsidDel="00000000" w:rsidP="00000000" w:rsidRDefault="00000000" w:rsidRPr="00000000" w14:paraId="0000003B">
      <w:pPr>
        <w:pageBreakBefore w:val="0"/>
        <w:numPr>
          <w:ilvl w:val="1"/>
          <w:numId w:val="11"/>
        </w:numPr>
        <w:ind w:left="426" w:hanging="360"/>
        <w:rPr>
          <w:sz w:val="20"/>
          <w:szCs w:val="20"/>
        </w:rPr>
      </w:pPr>
      <w:r w:rsidDel="00000000" w:rsidR="00000000" w:rsidRPr="00000000">
        <w:rPr>
          <w:rFonts w:ascii="Calibri" w:cs="Calibri" w:eastAsia="Calibri" w:hAnsi="Calibri"/>
          <w:color w:val="000000"/>
          <w:sz w:val="20"/>
          <w:szCs w:val="20"/>
          <w:rtl w:val="0"/>
        </w:rPr>
        <w:t xml:space="preserve">Pokud klient ukončí ubytování, aniž by to poskytovateli řádně oznámil minimálně 14 dní před ukončením pobytu, nárokuje si poskytovatel část příspěvku na provoz ubytování do výše příspěvku na ubytování za 14 dní. Částka není nárokována v případě, kdy klient ukončí program ve stanoveném termínu či svůj odchod oznámí nejpozději 14 dní předem.</w:t>
      </w:r>
      <w:r w:rsidDel="00000000" w:rsidR="00000000" w:rsidRPr="00000000">
        <w:rPr>
          <w:rtl w:val="0"/>
        </w:rPr>
      </w:r>
    </w:p>
    <w:p w:rsidR="00000000" w:rsidDel="00000000" w:rsidP="00000000" w:rsidRDefault="00000000" w:rsidRPr="00000000" w14:paraId="0000003C">
      <w:pPr>
        <w:pageBreakBefore w:val="0"/>
        <w:numPr>
          <w:ilvl w:val="1"/>
          <w:numId w:val="11"/>
        </w:numPr>
        <w:ind w:left="426" w:hanging="360"/>
        <w:rPr>
          <w:sz w:val="20"/>
          <w:szCs w:val="20"/>
        </w:rPr>
      </w:pPr>
      <w:r w:rsidDel="00000000" w:rsidR="00000000" w:rsidRPr="00000000">
        <w:rPr>
          <w:rFonts w:ascii="Calibri" w:cs="Calibri" w:eastAsia="Calibri" w:hAnsi="Calibri"/>
          <w:sz w:val="20"/>
          <w:szCs w:val="20"/>
          <w:rtl w:val="0"/>
        </w:rPr>
        <w:t xml:space="preserve">Na základě dohody uživatele s poskytovatelem (v terapeutickém kontraktu) je možné, aby uživatel zaplatil pouze část platby a zbytek uhradil ve sjednaném termínu (do měsíce od první platby).</w:t>
      </w:r>
      <w:r w:rsidDel="00000000" w:rsidR="00000000" w:rsidRPr="00000000">
        <w:rPr>
          <w:rtl w:val="0"/>
        </w:rPr>
      </w:r>
    </w:p>
    <w:p w:rsidR="00000000" w:rsidDel="00000000" w:rsidP="00000000" w:rsidRDefault="00000000" w:rsidRPr="00000000" w14:paraId="0000003D">
      <w:pPr>
        <w:pageBreakBefore w:val="0"/>
        <w:numPr>
          <w:ilvl w:val="1"/>
          <w:numId w:val="11"/>
        </w:numPr>
        <w:ind w:left="426" w:hanging="360"/>
        <w:rPr>
          <w:sz w:val="20"/>
          <w:szCs w:val="20"/>
        </w:rPr>
      </w:pPr>
      <w:r w:rsidDel="00000000" w:rsidR="00000000" w:rsidRPr="00000000">
        <w:rPr>
          <w:rFonts w:ascii="Calibri" w:cs="Calibri" w:eastAsia="Calibri" w:hAnsi="Calibri"/>
          <w:sz w:val="20"/>
          <w:szCs w:val="20"/>
          <w:rtl w:val="0"/>
        </w:rPr>
        <w:t xml:space="preserve">V individuálním plánu lze s uživatelem dohodnout změnu či posunutí termínu platby (dle data výplaty mzdy či dávek).</w:t>
      </w:r>
      <w:r w:rsidDel="00000000" w:rsidR="00000000" w:rsidRPr="00000000">
        <w:rPr>
          <w:rtl w:val="0"/>
        </w:rPr>
      </w:r>
    </w:p>
    <w:p w:rsidR="00000000" w:rsidDel="00000000" w:rsidP="00000000" w:rsidRDefault="00000000" w:rsidRPr="00000000" w14:paraId="0000003E">
      <w:pPr>
        <w:pageBreakBefore w:val="0"/>
        <w:numPr>
          <w:ilvl w:val="1"/>
          <w:numId w:val="11"/>
        </w:numPr>
        <w:ind w:left="426" w:hanging="360"/>
        <w:rPr>
          <w:sz w:val="20"/>
          <w:szCs w:val="20"/>
        </w:rPr>
      </w:pPr>
      <w:r w:rsidDel="00000000" w:rsidR="00000000" w:rsidRPr="00000000">
        <w:rPr>
          <w:rFonts w:ascii="Calibri" w:cs="Calibri" w:eastAsia="Calibri" w:hAnsi="Calibri"/>
          <w:sz w:val="20"/>
          <w:szCs w:val="20"/>
          <w:rtl w:val="0"/>
        </w:rPr>
        <w:t xml:space="preserve">Všechny příspěvky jsou evidovány v protokolu o platbách a uloženy v dokumentaci uživatele.</w:t>
      </w:r>
      <w:r w:rsidDel="00000000" w:rsidR="00000000" w:rsidRPr="00000000">
        <w:rPr>
          <w:rtl w:val="0"/>
        </w:rPr>
      </w:r>
    </w:p>
    <w:p w:rsidR="00000000" w:rsidDel="00000000" w:rsidP="00000000" w:rsidRDefault="00000000" w:rsidRPr="00000000" w14:paraId="0000003F">
      <w:pPr>
        <w:pageBreakBefore w:val="0"/>
        <w:ind w:right="709"/>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pageBreakBefore w:val="0"/>
        <w:numPr>
          <w:ilvl w:val="0"/>
          <w:numId w:val="5"/>
        </w:numPr>
        <w:ind w:left="1080" w:right="709" w:hanging="7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Předávací protokol</w:t>
      </w:r>
    </w:p>
    <w:p w:rsidR="00000000" w:rsidDel="00000000" w:rsidP="00000000" w:rsidRDefault="00000000" w:rsidRPr="00000000" w14:paraId="0000004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Uživatel spolu s podepsáním dodatku přebírá následující: </w:t>
      </w:r>
      <w:r w:rsidDel="00000000" w:rsidR="00000000" w:rsidRPr="00000000">
        <w:rPr>
          <w:rFonts w:ascii="Calibri" w:cs="Calibri" w:eastAsia="Calibri" w:hAnsi="Calibri"/>
          <w:b w:val="1"/>
          <w:i w:val="1"/>
          <w:sz w:val="20"/>
          <w:szCs w:val="20"/>
          <w:rtl w:val="0"/>
        </w:rPr>
        <w:t xml:space="preserve">postel, skříň, židle, lampička, přikrývky, polštář, povlečení, klíče</w:t>
      </w:r>
      <w:r w:rsidDel="00000000" w:rsidR="00000000" w:rsidRPr="00000000">
        <w:rPr>
          <w:rFonts w:ascii="Calibri" w:cs="Calibri" w:eastAsia="Calibri" w:hAnsi="Calibri"/>
          <w:sz w:val="20"/>
          <w:szCs w:val="20"/>
          <w:rtl w:val="0"/>
        </w:rPr>
        <w:t xml:space="preserve"> (vchod, patro, pokoj), vše po jednom kusu v pokoji číslo nebo bytě………………………</w:t>
      </w:r>
    </w:p>
    <w:p w:rsidR="00000000" w:rsidDel="00000000" w:rsidP="00000000" w:rsidRDefault="00000000" w:rsidRPr="00000000" w14:paraId="0000004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Uživatel se tímto zavazuje, že po ukončení pobytu předá svůj pokoj a věci jemu svěřené pracovníkovi DCP ve stavu, v jakém jej převzal. </w:t>
      </w:r>
      <w:r w:rsidDel="00000000" w:rsidR="00000000" w:rsidRPr="00000000">
        <w:drawing>
          <wp:anchor allowOverlap="1" behindDoc="0" distB="0" distT="0" distL="0" distR="0" hidden="0" layoutInCell="1" locked="0" relativeHeight="0" simplePos="0">
            <wp:simplePos x="0" y="0"/>
            <wp:positionH relativeFrom="column">
              <wp:posOffset>-692304</wp:posOffset>
            </wp:positionH>
            <wp:positionV relativeFrom="paragraph">
              <wp:posOffset>472779</wp:posOffset>
            </wp:positionV>
            <wp:extent cx="7142480" cy="733425"/>
            <wp:effectExtent b="0" l="0" r="0" t="0"/>
            <wp:wrapSquare wrapText="bothSides" distB="0" distT="0" distL="0" distR="0"/>
            <wp:docPr descr="zápatí" id="2" name="image2.jpg"/>
            <a:graphic>
              <a:graphicData uri="http://schemas.openxmlformats.org/drawingml/2006/picture">
                <pic:pic>
                  <pic:nvPicPr>
                    <pic:cNvPr descr="zápatí" id="0" name="image2.jpg"/>
                    <pic:cNvPicPr preferRelativeResize="0"/>
                  </pic:nvPicPr>
                  <pic:blipFill>
                    <a:blip r:embed="rId6"/>
                    <a:srcRect b="0" l="0" r="0" t="0"/>
                    <a:stretch>
                      <a:fillRect/>
                    </a:stretch>
                  </pic:blipFill>
                  <pic:spPr>
                    <a:xfrm>
                      <a:off x="0" y="0"/>
                      <a:ext cx="7142480" cy="733425"/>
                    </a:xfrm>
                    <a:prstGeom prst="rect"/>
                    <a:ln/>
                  </pic:spPr>
                </pic:pic>
              </a:graphicData>
            </a:graphic>
          </wp:anchor>
        </w:drawing>
      </w:r>
    </w:p>
    <w:p w:rsidR="00000000" w:rsidDel="00000000" w:rsidP="00000000" w:rsidRDefault="00000000" w:rsidRPr="00000000" w14:paraId="00000043">
      <w:pPr>
        <w:pageBreakBefore w:val="0"/>
        <w:numPr>
          <w:ilvl w:val="0"/>
          <w:numId w:val="5"/>
        </w:numPr>
        <w:ind w:left="1080" w:right="709" w:hanging="720"/>
        <w:rPr>
          <w:rFonts w:ascii="Calibri" w:cs="Calibri" w:eastAsia="Calibri" w:hAnsi="Calibri"/>
          <w:b w:val="1"/>
          <w:u w:val="single"/>
        </w:rPr>
      </w:pPr>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b w:val="1"/>
          <w:u w:val="single"/>
          <w:rtl w:val="0"/>
        </w:rPr>
        <w:t xml:space="preserve">Společná hmotná odpovědnost klientů</w:t>
      </w:r>
    </w:p>
    <w:p w:rsidR="00000000" w:rsidDel="00000000" w:rsidP="00000000" w:rsidRDefault="00000000" w:rsidRPr="00000000" w14:paraId="00000044">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Klient tímto přebírá hmotnou odpovědnost za prostory chráněného ubytování a jeho vybavení dle inventárního soupisu ze dne 15. 4. 2021.</w:t>
      </w:r>
    </w:p>
    <w:p w:rsidR="00000000" w:rsidDel="00000000" w:rsidP="00000000" w:rsidRDefault="00000000" w:rsidRPr="00000000" w14:paraId="00000045">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případě poškození společných prostor či jeho vybavení nahradí klient programu DCP škodu ve výši, která se rovná podílu výše vzniklé škody a počtu klientů, kteří byli v době vzniku škody v programu chráněného ubytování.</w:t>
      </w:r>
    </w:p>
    <w:p w:rsidR="00000000" w:rsidDel="00000000" w:rsidP="00000000" w:rsidRDefault="00000000" w:rsidRPr="00000000" w14:paraId="00000046">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Klient nenese hmotnou odpovědnost za vzniklou škodu, pokud prokáže, že škodu nezpůsobil, nebo učinil všechna opatření k odvrácení vzniku škody.</w:t>
      </w:r>
    </w:p>
    <w:p w:rsidR="00000000" w:rsidDel="00000000" w:rsidP="00000000" w:rsidRDefault="00000000" w:rsidRPr="00000000" w14:paraId="00000047">
      <w:pPr>
        <w:pageBreakBefore w:val="0"/>
        <w:ind w:right="7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CVŠ</w:t>
      </w:r>
    </w:p>
    <w:p w:rsidR="00000000" w:rsidDel="00000000" w:rsidP="00000000" w:rsidRDefault="00000000" w:rsidRPr="00000000" w14:paraId="00000048">
      <w:pPr>
        <w:pageBreakBefore w:val="0"/>
        <w:ind w:right="7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VN 1 uživatele   =   ---------------------------</w:t>
      </w:r>
    </w:p>
    <w:p w:rsidR="00000000" w:rsidDel="00000000" w:rsidP="00000000" w:rsidRDefault="00000000" w:rsidRPr="00000000" w14:paraId="00000049">
      <w:pPr>
        <w:pageBreakBefore w:val="0"/>
        <w:ind w:right="7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(PKCHU – PKN)</w:t>
      </w:r>
    </w:p>
    <w:p w:rsidR="00000000" w:rsidDel="00000000" w:rsidP="00000000" w:rsidRDefault="00000000" w:rsidRPr="00000000" w14:paraId="0000004A">
      <w:pPr>
        <w:pageBreakBefore w:val="0"/>
        <w:ind w:right="709"/>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VN …………………………. výše náhrady připadající na 1 klienta</w:t>
      </w:r>
    </w:p>
    <w:p w:rsidR="00000000" w:rsidDel="00000000" w:rsidP="00000000" w:rsidRDefault="00000000" w:rsidRPr="00000000" w14:paraId="0000004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CVŠ …………………………celková výše škody</w:t>
      </w:r>
    </w:p>
    <w:p w:rsidR="00000000" w:rsidDel="00000000" w:rsidP="00000000" w:rsidRDefault="00000000" w:rsidRPr="00000000" w14:paraId="0000004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PKCHU ……………………... počet klientů v programu chráněného bydlení v době vzniku škody</w:t>
      </w:r>
    </w:p>
    <w:p w:rsidR="00000000" w:rsidDel="00000000" w:rsidP="00000000" w:rsidRDefault="00000000" w:rsidRPr="00000000" w14:paraId="0000004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PKN ………………………... počet klientů, kteří prokážou, že škodu nezavinili</w:t>
      </w:r>
    </w:p>
    <w:p w:rsidR="00000000" w:rsidDel="00000000" w:rsidP="00000000" w:rsidRDefault="00000000" w:rsidRPr="00000000" w14:paraId="00000050">
      <w:pPr>
        <w:pageBreakBefore w:val="0"/>
        <w:ind w:right="709"/>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1">
      <w:pPr>
        <w:pageBreakBefore w:val="0"/>
        <w:numPr>
          <w:ilvl w:val="0"/>
          <w:numId w:val="5"/>
        </w:numPr>
        <w:ind w:left="1080" w:right="709" w:hanging="7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Formy ukončení chráněného ubytování</w:t>
      </w:r>
    </w:p>
    <w:p w:rsidR="00000000" w:rsidDel="00000000" w:rsidP="00000000" w:rsidRDefault="00000000" w:rsidRPr="00000000" w14:paraId="00000052">
      <w:pPr>
        <w:pageBreakBefore w:val="0"/>
        <w:ind w:right="709"/>
        <w:rPr>
          <w:rFonts w:ascii="Calibri" w:cs="Calibri" w:eastAsia="Calibri" w:hAnsi="Calibri"/>
          <w:color w:val="000000"/>
          <w:sz w:val="20"/>
          <w:szCs w:val="20"/>
        </w:rPr>
      </w:pPr>
      <w:r w:rsidDel="00000000" w:rsidR="00000000" w:rsidRPr="00000000">
        <w:rPr>
          <w:rFonts w:ascii="Calibri" w:cs="Calibri" w:eastAsia="Calibri" w:hAnsi="Calibri"/>
          <w:b w:val="1"/>
          <w:i w:val="1"/>
          <w:color w:val="000000"/>
          <w:sz w:val="20"/>
          <w:szCs w:val="20"/>
          <w:rtl w:val="0"/>
        </w:rPr>
        <w:t xml:space="preserve">Ze strany uživatele služby</w:t>
      </w:r>
      <w:r w:rsidDel="00000000" w:rsidR="00000000" w:rsidRPr="00000000">
        <w:rPr>
          <w:rFonts w:ascii="Calibri" w:cs="Calibri" w:eastAsia="Calibri" w:hAnsi="Calibri"/>
          <w:color w:val="000000"/>
          <w:sz w:val="20"/>
          <w:szCs w:val="20"/>
          <w:rtl w:val="0"/>
        </w:rPr>
        <w:t xml:space="preserve"> – poskytování ubytování je dobrovolné, klient ho může kdykoliv bez udání důvodů ukončit. </w:t>
      </w:r>
    </w:p>
    <w:p w:rsidR="00000000" w:rsidDel="00000000" w:rsidP="00000000" w:rsidRDefault="00000000" w:rsidRPr="00000000" w14:paraId="00000053">
      <w:pPr>
        <w:pageBreakBefore w:val="0"/>
        <w:ind w:right="709"/>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Ze strany poskytovatele </w:t>
      </w:r>
    </w:p>
    <w:p w:rsidR="00000000" w:rsidDel="00000000" w:rsidP="00000000" w:rsidRDefault="00000000" w:rsidRPr="00000000" w14:paraId="00000054">
      <w:pPr>
        <w:pageBreakBefore w:val="0"/>
        <w:numPr>
          <w:ilvl w:val="0"/>
          <w:numId w:val="14"/>
        </w:numPr>
        <w:ind w:left="426" w:right="709" w:hanging="360"/>
        <w:rPr>
          <w:sz w:val="20"/>
          <w:szCs w:val="20"/>
        </w:rPr>
      </w:pPr>
      <w:r w:rsidDel="00000000" w:rsidR="00000000" w:rsidRPr="00000000">
        <w:rPr>
          <w:rFonts w:ascii="Calibri" w:cs="Calibri" w:eastAsia="Calibri" w:hAnsi="Calibri"/>
          <w:color w:val="000000"/>
          <w:sz w:val="20"/>
          <w:szCs w:val="20"/>
          <w:rtl w:val="0"/>
        </w:rPr>
        <w:t xml:space="preserve">Sankčně (viz. bod IV.)</w:t>
      </w:r>
      <w:r w:rsidDel="00000000" w:rsidR="00000000" w:rsidRPr="00000000">
        <w:rPr>
          <w:rtl w:val="0"/>
        </w:rPr>
      </w:r>
    </w:p>
    <w:p w:rsidR="00000000" w:rsidDel="00000000" w:rsidP="00000000" w:rsidRDefault="00000000" w:rsidRPr="00000000" w14:paraId="00000055">
      <w:pPr>
        <w:pageBreakBefore w:val="0"/>
        <w:numPr>
          <w:ilvl w:val="0"/>
          <w:numId w:val="14"/>
        </w:numPr>
        <w:ind w:left="426" w:right="709" w:hanging="360"/>
        <w:rPr>
          <w:sz w:val="20"/>
          <w:szCs w:val="20"/>
        </w:rPr>
      </w:pPr>
      <w:r w:rsidDel="00000000" w:rsidR="00000000" w:rsidRPr="00000000">
        <w:rPr>
          <w:rFonts w:ascii="Calibri" w:cs="Calibri" w:eastAsia="Calibri" w:hAnsi="Calibri"/>
          <w:color w:val="000000"/>
          <w:sz w:val="20"/>
          <w:szCs w:val="20"/>
          <w:rtl w:val="0"/>
        </w:rPr>
        <w:t xml:space="preserve">Řádné ukončení v dohodnutém termínu</w:t>
      </w:r>
      <w:r w:rsidDel="00000000" w:rsidR="00000000" w:rsidRPr="00000000">
        <w:rPr>
          <w:rtl w:val="0"/>
        </w:rPr>
      </w:r>
    </w:p>
    <w:p w:rsidR="00000000" w:rsidDel="00000000" w:rsidP="00000000" w:rsidRDefault="00000000" w:rsidRPr="00000000" w14:paraId="00000056">
      <w:pPr>
        <w:pageBreakBefore w:val="0"/>
        <w:numPr>
          <w:ilvl w:val="0"/>
          <w:numId w:val="14"/>
        </w:numPr>
        <w:ind w:left="426" w:right="709" w:hanging="360"/>
        <w:rPr>
          <w:sz w:val="20"/>
          <w:szCs w:val="20"/>
        </w:rPr>
      </w:pPr>
      <w:r w:rsidDel="00000000" w:rsidR="00000000" w:rsidRPr="00000000">
        <w:rPr>
          <w:rFonts w:ascii="Calibri" w:cs="Calibri" w:eastAsia="Calibri" w:hAnsi="Calibri"/>
          <w:color w:val="000000"/>
          <w:sz w:val="20"/>
          <w:szCs w:val="20"/>
          <w:rtl w:val="0"/>
        </w:rPr>
        <w:t xml:space="preserve">Na základě rozvázání smlouvy o poskytování sociální služby</w:t>
      </w:r>
      <w:r w:rsidDel="00000000" w:rsidR="00000000" w:rsidRPr="00000000">
        <w:rPr>
          <w:rtl w:val="0"/>
        </w:rPr>
      </w:r>
    </w:p>
    <w:p w:rsidR="00000000" w:rsidDel="00000000" w:rsidP="00000000" w:rsidRDefault="00000000" w:rsidRPr="00000000" w14:paraId="00000057">
      <w:pPr>
        <w:pageBreakBefore w:val="0"/>
        <w:numPr>
          <w:ilvl w:val="0"/>
          <w:numId w:val="14"/>
        </w:numPr>
        <w:ind w:left="426" w:right="709" w:hanging="360"/>
        <w:rPr>
          <w:sz w:val="20"/>
          <w:szCs w:val="20"/>
        </w:rPr>
      </w:pPr>
      <w:r w:rsidDel="00000000" w:rsidR="00000000" w:rsidRPr="00000000">
        <w:rPr>
          <w:rFonts w:ascii="Calibri" w:cs="Calibri" w:eastAsia="Calibri" w:hAnsi="Calibri"/>
          <w:color w:val="000000"/>
          <w:sz w:val="20"/>
          <w:szCs w:val="20"/>
          <w:rtl w:val="0"/>
        </w:rPr>
        <w:t xml:space="preserve">V případě, že uživatel závažně či dlouhodobě onemocní a zařízení mu nebude moci poskytnout potřebnou péči</w:t>
      </w:r>
      <w:r w:rsidDel="00000000" w:rsidR="00000000" w:rsidRPr="00000000">
        <w:rPr>
          <w:rtl w:val="0"/>
        </w:rPr>
      </w:r>
    </w:p>
    <w:p w:rsidR="00000000" w:rsidDel="00000000" w:rsidP="00000000" w:rsidRDefault="00000000" w:rsidRPr="00000000" w14:paraId="00000058">
      <w:pPr>
        <w:pageBreakBefore w:val="0"/>
        <w:numPr>
          <w:ilvl w:val="0"/>
          <w:numId w:val="14"/>
        </w:numPr>
        <w:ind w:left="426" w:right="709" w:hanging="360"/>
        <w:rPr>
          <w:sz w:val="20"/>
          <w:szCs w:val="20"/>
        </w:rPr>
      </w:pPr>
      <w:r w:rsidDel="00000000" w:rsidR="00000000" w:rsidRPr="00000000">
        <w:rPr>
          <w:rFonts w:ascii="Calibri" w:cs="Calibri" w:eastAsia="Calibri" w:hAnsi="Calibri"/>
          <w:color w:val="000000"/>
          <w:sz w:val="20"/>
          <w:szCs w:val="20"/>
          <w:rtl w:val="0"/>
        </w:rPr>
        <w:t xml:space="preserve">Mimořádné ukončení -  ze strany poskytovatele je možné ubytování ukončit na základě mimořádné a havarijní situace popsané v operačním manuálu (požár, přírodní katastrofa, nedostatek financí na provoz</w:t>
      </w:r>
      <w:r w:rsidDel="00000000" w:rsidR="00000000" w:rsidRPr="00000000">
        <w:rPr>
          <w:rFonts w:ascii="Calibri" w:cs="Calibri" w:eastAsia="Calibri" w:hAnsi="Calibri"/>
          <w:sz w:val="20"/>
          <w:szCs w:val="20"/>
          <w:rtl w:val="0"/>
        </w:rPr>
        <w:t xml:space="preserve"> atd.</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59">
      <w:pPr>
        <w:pageBreakBefore w:val="0"/>
        <w:ind w:left="426" w:right="709"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(Poskytovatel zajišťuje podmínky pro zajištění jiné služby prostřednictvím týdenní výpovědní lhůty, kdy je s klientem projednáván další postup.)</w:t>
      </w:r>
    </w:p>
    <w:p w:rsidR="00000000" w:rsidDel="00000000" w:rsidP="00000000" w:rsidRDefault="00000000" w:rsidRPr="00000000" w14:paraId="0000005A">
      <w:pPr>
        <w:pageBreakBefore w:val="0"/>
        <w:ind w:right="709"/>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B">
      <w:pPr>
        <w:pageBreakBefore w:val="0"/>
        <w:numPr>
          <w:ilvl w:val="0"/>
          <w:numId w:val="1"/>
        </w:numPr>
        <w:ind w:left="1080" w:hanging="72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Další ustanovení</w:t>
      </w:r>
    </w:p>
    <w:p w:rsidR="00000000" w:rsidDel="00000000" w:rsidP="00000000" w:rsidRDefault="00000000" w:rsidRPr="00000000" w14:paraId="0000005C">
      <w:pPr>
        <w:pageBreakBefore w:val="0"/>
        <w:numPr>
          <w:ilvl w:val="0"/>
          <w:numId w:val="4"/>
        </w:numPr>
        <w:ind w:left="426" w:hanging="360"/>
        <w:rPr>
          <w:sz w:val="20"/>
          <w:szCs w:val="20"/>
        </w:rPr>
      </w:pPr>
      <w:r w:rsidDel="00000000" w:rsidR="00000000" w:rsidRPr="00000000">
        <w:rPr>
          <w:rFonts w:ascii="Calibri" w:cs="Calibri" w:eastAsia="Calibri" w:hAnsi="Calibri"/>
          <w:color w:val="000000"/>
          <w:sz w:val="20"/>
          <w:szCs w:val="20"/>
          <w:rtl w:val="0"/>
        </w:rPr>
        <w:t xml:space="preserve">Pokud je uživateli vypovězena smlouva, je povinen ve stanovené lhůtě uvolnit svůj pokoj a odstěhovat si svůj majetek. Pokud tak neučiní, budou jeho osobní věci vystěhovány do skladiště. Tento akt může být proveden jen za přítomnosti minimálně 2 osob (1 pracovník DCP a jeden klient). O vyklizení osobních věcí z pokoje uživatele je sepsán protokol, zařízení je povinno skladovat tyto věci pouze 14 dní, v případě, že se v té době nepodaří uživatele kontaktovat (3x na uvedený kontakt), věci nevyzvednuté v dohodnuté lhůtě jsou považovány za nalezené a po uplynutí lhůty mohou být odstraněny z prostor DCP. S věcmi, které jsou cennější</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než 5000,- je jednáno jako s věcmi opuštěnými dle příslušného zákona (jsou odevzdány na městský úřad). </w:t>
      </w:r>
      <w:r w:rsidDel="00000000" w:rsidR="00000000" w:rsidRPr="00000000">
        <w:rPr>
          <w:rtl w:val="0"/>
        </w:rPr>
      </w:r>
    </w:p>
    <w:p w:rsidR="00000000" w:rsidDel="00000000" w:rsidP="00000000" w:rsidRDefault="00000000" w:rsidRPr="00000000" w14:paraId="0000005D">
      <w:pPr>
        <w:pageBreakBefore w:val="0"/>
        <w:numPr>
          <w:ilvl w:val="0"/>
          <w:numId w:val="4"/>
        </w:numPr>
        <w:ind w:left="426" w:hanging="360"/>
        <w:rPr>
          <w:sz w:val="20"/>
          <w:szCs w:val="20"/>
        </w:rPr>
      </w:pPr>
      <w:r w:rsidDel="00000000" w:rsidR="00000000" w:rsidRPr="00000000">
        <w:rPr>
          <w:rFonts w:ascii="Calibri" w:cs="Calibri" w:eastAsia="Calibri" w:hAnsi="Calibri"/>
          <w:color w:val="000000"/>
          <w:sz w:val="20"/>
          <w:szCs w:val="20"/>
          <w:rtl w:val="0"/>
        </w:rPr>
        <w:t xml:space="preserve">Prohlášení o odpovědnosti za osobní věci – uživatel chráněného ubytování </w:t>
      </w:r>
      <w:r w:rsidDel="00000000" w:rsidR="00000000" w:rsidRPr="00000000">
        <w:rPr>
          <w:rFonts w:ascii="Calibri" w:cs="Calibri" w:eastAsia="Calibri" w:hAnsi="Calibri"/>
          <w:sz w:val="20"/>
          <w:szCs w:val="20"/>
          <w:rtl w:val="0"/>
        </w:rPr>
        <w:t xml:space="preserve">je povinen si své osobní věci zajistit před odcizením. V případě jakékoliv ztráty nenese program žádnou odpovědnost a klient si řeší takovou situaci sám. Půjčování peněz a jiných osobních věcí mezi uživateli služby není doporučeno. </w:t>
      </w: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F">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Českých Budějovicích dne ………………….</w:t>
      </w:r>
    </w:p>
    <w:p w:rsidR="00000000" w:rsidDel="00000000" w:rsidP="00000000" w:rsidRDefault="00000000" w:rsidRPr="00000000" w14:paraId="00000060">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Uživatel služby …………………………………………                          Za DCP……………………………………………………………….</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2336"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3427967</wp:posOffset>
          </wp:positionH>
          <wp:positionV relativeFrom="paragraph">
            <wp:posOffset>-126363</wp:posOffset>
          </wp:positionV>
          <wp:extent cx="3040380" cy="533400"/>
          <wp:effectExtent b="0" l="0" r="0" t="0"/>
          <wp:wrapSquare wrapText="bothSides" distB="0" distT="0" distL="0" distR="0"/>
          <wp:docPr descr="DCP záhlaví" id="1" name="image1.jpg"/>
          <a:graphic>
            <a:graphicData uri="http://schemas.openxmlformats.org/drawingml/2006/picture">
              <pic:pic>
                <pic:nvPicPr>
                  <pic:cNvPr descr="DCP záhlaví" id="0" name="image1.jpg"/>
                  <pic:cNvPicPr preferRelativeResize="0"/>
                </pic:nvPicPr>
                <pic:blipFill>
                  <a:blip r:embed="rId1"/>
                  <a:srcRect b="0" l="0" r="0" t="0"/>
                  <a:stretch>
                    <a:fillRect/>
                  </a:stretch>
                </pic:blipFill>
                <pic:spPr>
                  <a:xfrm>
                    <a:off x="0" y="0"/>
                    <a:ext cx="3040380" cy="5334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2148" w:hanging="360"/>
      </w:pPr>
      <w:rPr>
        <w:rFonts w:ascii="Noto Sans Symbols" w:cs="Noto Sans Symbols" w:eastAsia="Noto Sans Symbols" w:hAnsi="Noto Sans Symbols"/>
        <w:color w:val="000000"/>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068" w:hanging="360"/>
      </w:pPr>
      <w:rPr>
        <w:rFonts w:ascii="Noto Sans Symbols" w:cs="Noto Sans Symbols" w:eastAsia="Noto Sans Symbols" w:hAnsi="Noto Sans Symbols"/>
        <w:color w:val="000000"/>
      </w:rPr>
    </w:lvl>
    <w:lvl w:ilvl="1">
      <w:start w:val="1"/>
      <w:numFmt w:val="bullet"/>
      <w:lvlText w:val="–"/>
      <w:lvlJc w:val="left"/>
      <w:pPr>
        <w:ind w:left="1788" w:hanging="360"/>
      </w:pPr>
      <w:rPr>
        <w:rFonts w:ascii="Calibri" w:cs="Calibri" w:eastAsia="Calibri" w:hAnsi="Calibri"/>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0">
    <w:lvl w:ilvl="0">
      <w:start w:val="1"/>
      <w:numFmt w:val="upperRoman"/>
      <w:lvlText w:val="%1."/>
      <w:lvlJc w:val="left"/>
      <w:pPr>
        <w:ind w:left="1080" w:hanging="720"/>
      </w:pPr>
      <w:rPr/>
    </w:lvl>
    <w:lvl w:ilvl="1">
      <w:start w:val="1"/>
      <w:numFmt w:val="bullet"/>
      <w:lvlText w:val="–"/>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Roman"/>
      <w:lvlText w:val="%1."/>
      <w:lvlJc w:val="left"/>
      <w:pPr>
        <w:ind w:left="1080" w:hanging="720"/>
      </w:pPr>
      <w:rPr/>
    </w:lvl>
    <w:lvl w:ilvl="1">
      <w:start w:val="1"/>
      <w:numFmt w:val="bullet"/>
      <w:lvlText w:val="●"/>
      <w:lvlJc w:val="left"/>
      <w:pPr>
        <w:ind w:left="1069"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068" w:hanging="360"/>
      </w:pPr>
      <w:rPr>
        <w:rFonts w:ascii="Noto Sans Symbols" w:cs="Noto Sans Symbols" w:eastAsia="Noto Sans Symbols" w:hAnsi="Noto Sans Symbols"/>
        <w:color w:val="000000"/>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777"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5">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