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18.999999999998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000"/>
      </w:tblPr>
      <w:tblGrid>
        <w:gridCol w:w="1505"/>
        <w:gridCol w:w="3244"/>
        <w:gridCol w:w="3224"/>
        <w:gridCol w:w="3223"/>
        <w:gridCol w:w="3223"/>
        <w:tblGridChange w:id="0">
          <w:tblGrid>
            <w:gridCol w:w="1505"/>
            <w:gridCol w:w="3244"/>
            <w:gridCol w:w="3224"/>
            <w:gridCol w:w="3223"/>
            <w:gridCol w:w="3223"/>
          </w:tblGrid>
        </w:tblGridChange>
      </w:tblGrid>
      <w:tr>
        <w:trPr>
          <w:cantSplit w:val="0"/>
          <w:tblHeader w:val="0"/>
        </w:trPr>
        <w:tc>
          <w:tcPr>
            <w:shd w:fill="808080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808080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Formy a fáze programu DCP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Pobytový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áze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(cca 2 týdny)</w:t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Fáze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(cca 2 měsíce, rodiče s dětmi 3-4 měsíce)</w:t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Fáze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(cca 2 -3 měsíce, rodiče s dětmi 3-7 měsíců)</w:t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Fáze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(cca 1 měsíc, rodiče s dětmi 1-3 měsíce)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Individuál 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1-2x  týdně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Individuál 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1x týdně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Individuál 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1x týdně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Individuál 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1x týdně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Skupina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spacing w:after="0" w:line="240" w:lineRule="auto"/>
              <w:ind w:left="720" w:hanging="596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pondělí 18:00 – 19:30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Skupina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pondělí 18:00 – 19:30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Skupina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pondělí 18:00 – 19:30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Skupina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pondělí 18.00 – 19:30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Skupina Prevence relapsu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středa 18:00 – 19:30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Skupina Prevence relapsu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středa 18:00 – 19:30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Skupina Prevence relapsu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středa 18.00 – 19:30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Skupina Prevence relapsu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středa 18.00 – 19:30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Samořídící skupina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 klienty v Tylově ulici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Neděle 20:00 – 21:00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Samořídící skupina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 klienty v Tylově ulici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Neděle 20:00 – 21:00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Samořídící skupina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 klienty v Tylově ulici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Neděle 20:00 – 21:00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Samořídící skupina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 klienty v Tylově ulici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Neděle 20:00 – 21:00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Klient je povinen účastnit se 50% jednotlivých skupin měsíčně, v případě nesplnění následuje podmínečné vyloučení. V případě, že další měsíc splní 50 % skupin, je mu podmínečné vyloučení zrušeno.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klient si vybere</w:t>
            </w:r>
            <w:r w:rsidDel="00000000" w:rsidR="00000000" w:rsidRPr="00000000">
              <w:rPr>
                <w:color w:val="000000"/>
                <w:rtl w:val="0"/>
              </w:rPr>
              <w:t xml:space="preserve"> pondělní nebo středeční skupinu a z té musí splnit 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Návrat na bydlení do 22.00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Víkendové výjezdy 2x měsíčně (písemný plán výjezdu)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Návrat na bydlení do 22.00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Víkendové výjezdy 2x měsíčně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(písemný plán výjezdu)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Návrat na bydlení do 24.00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Víkendové výjezdy neomezeně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(jen hlášení výjezdu)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Návrat na bydlení do 24.00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Výjezdy i během týdne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(jen hlášení výjezdu)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Nezaměstnaní + nemocní + klienti, co si vzali volno z práce (v Tylově ulici)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Ranní hlášení - v pracovní dny v 9:00 (co budu dnes dělat)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 hod týdně pracovní terapie rozložených dle uvážení klienta (dle zadání terapeutů)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Podmínky přestupu do 1. fáze: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sepsaná anamnéza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 sepsaný individuální plán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-adaptace klienta na program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Podmínky přestupu do 2. fáze: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práce na smlouvu (studium)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 písemně zpracovaná a obhájená přestupová témata na individuálu</w:t>
              <w:br w:type="textWrapping"/>
              <w:t xml:space="preserve">se dvěma terapeuty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Podmínky přestupu do 3. fáze: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mít práci a umět využít volný čas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 obhájit přestup na skupině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44.0" w:type="dxa"/>
        <w:jc w:val="left"/>
        <w:tblInd w:w="-108.0" w:type="dxa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f79646" w:space="0" w:sz="8" w:val="single"/>
          <w:insideV w:color="f79646" w:space="0" w:sz="8" w:val="single"/>
        </w:tblBorders>
        <w:tblLayout w:type="fixed"/>
        <w:tblLook w:val="0400"/>
      </w:tblPr>
      <w:tblGrid>
        <w:gridCol w:w="3085"/>
        <w:gridCol w:w="11059"/>
        <w:tblGridChange w:id="0">
          <w:tblGrid>
            <w:gridCol w:w="3085"/>
            <w:gridCol w:w="110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Ambulantní programu</w:t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spacing w:after="0" w:lineRule="auto"/>
              <w:ind w:left="714" w:hanging="357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Bez fází, klient si vybírá z výše psaných aktivit, stanoví je v individuálním plánu a toho se pak drží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spacing w:after="0" w:lineRule="auto"/>
              <w:ind w:left="714" w:hanging="357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Min. kontakt s klientem je 1x měsíčně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5"/>
              </w:numPr>
              <w:spacing w:after="0" w:lineRule="auto"/>
              <w:ind w:left="714" w:hanging="357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Při docházení na skupiny je nutné dodržet min. 2 skupiny měsíčně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6" w:w="16838" w:orient="landscape"/>
      <w:pgMar w:bottom="851" w:top="568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76923c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76923c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